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8B9" w:rsidRDefault="00AA48B9" w:rsidP="00AA48B9">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中央企业贫困地区产业投资基金</w:t>
      </w:r>
    </w:p>
    <w:p w:rsidR="00722047" w:rsidRPr="003C682F" w:rsidRDefault="00AA48B9" w:rsidP="00AA48B9">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股份有限公司</w:t>
      </w:r>
      <w:r w:rsidR="006F66C2">
        <w:rPr>
          <w:rFonts w:asciiTheme="majorEastAsia" w:eastAsiaTheme="majorEastAsia" w:hAnsiTheme="majorEastAsia" w:hint="eastAsia"/>
          <w:b/>
          <w:sz w:val="44"/>
          <w:szCs w:val="44"/>
        </w:rPr>
        <w:t>201</w:t>
      </w:r>
      <w:r w:rsidR="00F54335">
        <w:rPr>
          <w:rFonts w:asciiTheme="majorEastAsia" w:eastAsiaTheme="majorEastAsia" w:hAnsiTheme="majorEastAsia" w:hint="eastAsia"/>
          <w:b/>
          <w:sz w:val="44"/>
          <w:szCs w:val="44"/>
        </w:rPr>
        <w:t>9</w:t>
      </w:r>
      <w:r w:rsidR="003C682F" w:rsidRPr="003C682F">
        <w:rPr>
          <w:rFonts w:asciiTheme="majorEastAsia" w:eastAsiaTheme="majorEastAsia" w:hAnsiTheme="majorEastAsia" w:hint="eastAsia"/>
          <w:b/>
          <w:sz w:val="44"/>
          <w:szCs w:val="44"/>
        </w:rPr>
        <w:t>年</w:t>
      </w:r>
      <w:r w:rsidR="00C61491">
        <w:rPr>
          <w:rFonts w:asciiTheme="majorEastAsia" w:eastAsiaTheme="majorEastAsia" w:hAnsiTheme="majorEastAsia" w:hint="eastAsia"/>
          <w:b/>
          <w:sz w:val="44"/>
          <w:szCs w:val="44"/>
        </w:rPr>
        <w:t>三</w:t>
      </w:r>
      <w:r w:rsidR="00495AFB">
        <w:rPr>
          <w:rFonts w:asciiTheme="majorEastAsia" w:eastAsiaTheme="majorEastAsia" w:hAnsiTheme="majorEastAsia" w:hint="eastAsia"/>
          <w:b/>
          <w:sz w:val="44"/>
          <w:szCs w:val="44"/>
        </w:rPr>
        <w:t>季度</w:t>
      </w:r>
      <w:r w:rsidR="003C682F" w:rsidRPr="003C682F">
        <w:rPr>
          <w:rFonts w:asciiTheme="majorEastAsia" w:eastAsiaTheme="majorEastAsia" w:hAnsiTheme="majorEastAsia" w:hint="eastAsia"/>
          <w:b/>
          <w:sz w:val="44"/>
          <w:szCs w:val="44"/>
        </w:rPr>
        <w:t>财务报表</w:t>
      </w:r>
      <w:r w:rsidR="004F1C94">
        <w:rPr>
          <w:rFonts w:asciiTheme="majorEastAsia" w:eastAsiaTheme="majorEastAsia" w:hAnsiTheme="majorEastAsia" w:hint="eastAsia"/>
          <w:b/>
          <w:sz w:val="44"/>
          <w:szCs w:val="44"/>
        </w:rPr>
        <w:t>简</w:t>
      </w:r>
      <w:r w:rsidR="004172B6">
        <w:rPr>
          <w:rFonts w:asciiTheme="majorEastAsia" w:eastAsiaTheme="majorEastAsia" w:hAnsiTheme="majorEastAsia" w:hint="eastAsia"/>
          <w:b/>
          <w:sz w:val="44"/>
          <w:szCs w:val="44"/>
        </w:rPr>
        <w:t>析</w:t>
      </w:r>
    </w:p>
    <w:p w:rsidR="00B96CD7" w:rsidRDefault="00B96CD7" w:rsidP="00B96CD7">
      <w:pPr>
        <w:tabs>
          <w:tab w:val="left" w:pos="709"/>
        </w:tabs>
        <w:ind w:firstLineChars="200" w:firstLine="640"/>
        <w:rPr>
          <w:rFonts w:ascii="仿宋" w:eastAsia="仿宋" w:hAnsi="仿宋"/>
          <w:sz w:val="32"/>
          <w:szCs w:val="32"/>
        </w:rPr>
      </w:pPr>
    </w:p>
    <w:p w:rsidR="00A51490" w:rsidRPr="004A1A67" w:rsidRDefault="00891BFF" w:rsidP="00A51490">
      <w:pPr>
        <w:tabs>
          <w:tab w:val="left" w:pos="709"/>
        </w:tabs>
        <w:ind w:firstLineChars="200" w:firstLine="640"/>
        <w:rPr>
          <w:rFonts w:ascii="仿宋" w:eastAsia="仿宋" w:hAnsi="仿宋"/>
          <w:sz w:val="32"/>
          <w:szCs w:val="32"/>
        </w:rPr>
      </w:pPr>
      <w:r>
        <w:rPr>
          <w:rFonts w:ascii="仿宋" w:eastAsia="仿宋" w:hAnsi="仿宋" w:hint="eastAsia"/>
          <w:sz w:val="32"/>
          <w:szCs w:val="32"/>
        </w:rPr>
        <w:t>一、</w:t>
      </w:r>
      <w:r w:rsidR="00A51490" w:rsidRPr="004A1A67">
        <w:rPr>
          <w:rFonts w:ascii="仿宋" w:eastAsia="仿宋" w:hAnsi="仿宋" w:hint="eastAsia"/>
          <w:sz w:val="32"/>
          <w:szCs w:val="32"/>
        </w:rPr>
        <w:t>资产负债表</w:t>
      </w:r>
    </w:p>
    <w:p w:rsidR="00EC4F25" w:rsidRDefault="00863D90" w:rsidP="00EC4F25">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截至201</w:t>
      </w:r>
      <w:r w:rsidR="00F53D7D">
        <w:rPr>
          <w:rFonts w:ascii="仿宋" w:eastAsia="仿宋" w:hAnsi="仿宋" w:hint="eastAsia"/>
          <w:sz w:val="32"/>
          <w:szCs w:val="32"/>
        </w:rPr>
        <w:t>9</w:t>
      </w:r>
      <w:r w:rsidR="00EC4F25">
        <w:rPr>
          <w:rFonts w:ascii="仿宋" w:eastAsia="仿宋" w:hAnsi="仿宋" w:hint="eastAsia"/>
          <w:sz w:val="32"/>
          <w:szCs w:val="32"/>
        </w:rPr>
        <w:t>年</w:t>
      </w:r>
      <w:r w:rsidR="00D919EE">
        <w:rPr>
          <w:rFonts w:ascii="仿宋" w:eastAsia="仿宋" w:hAnsi="仿宋" w:hint="eastAsia"/>
          <w:sz w:val="32"/>
          <w:szCs w:val="32"/>
        </w:rPr>
        <w:t>三</w:t>
      </w:r>
      <w:r w:rsidR="00495AFB">
        <w:rPr>
          <w:rFonts w:ascii="仿宋" w:eastAsia="仿宋" w:hAnsi="仿宋" w:hint="eastAsia"/>
          <w:sz w:val="32"/>
          <w:szCs w:val="32"/>
        </w:rPr>
        <w:t>季度</w:t>
      </w:r>
      <w:r w:rsidR="006C17F5">
        <w:rPr>
          <w:rFonts w:ascii="仿宋" w:eastAsia="仿宋" w:hAnsi="仿宋" w:hint="eastAsia"/>
          <w:sz w:val="32"/>
          <w:szCs w:val="32"/>
        </w:rPr>
        <w:t>末</w:t>
      </w:r>
      <w:r>
        <w:rPr>
          <w:rFonts w:ascii="仿宋" w:eastAsia="仿宋" w:hAnsi="仿宋" w:hint="eastAsia"/>
          <w:sz w:val="32"/>
          <w:szCs w:val="32"/>
        </w:rPr>
        <w:t>，</w:t>
      </w:r>
      <w:r w:rsidR="00EC4F25" w:rsidRPr="004A1A67">
        <w:rPr>
          <w:rFonts w:ascii="仿宋" w:eastAsia="仿宋" w:hAnsi="仿宋"/>
          <w:sz w:val="32"/>
          <w:szCs w:val="32"/>
        </w:rPr>
        <w:t>公司资产总额</w:t>
      </w:r>
      <w:r w:rsidR="00D919EE">
        <w:rPr>
          <w:rFonts w:ascii="仿宋" w:eastAsia="仿宋" w:hAnsi="仿宋"/>
          <w:sz w:val="32"/>
          <w:szCs w:val="32"/>
        </w:rPr>
        <w:t>169</w:t>
      </w:r>
      <w:r w:rsidR="00912960">
        <w:rPr>
          <w:rFonts w:ascii="仿宋" w:eastAsia="仿宋" w:hAnsi="仿宋" w:hint="eastAsia"/>
          <w:sz w:val="32"/>
          <w:szCs w:val="32"/>
        </w:rPr>
        <w:t>.</w:t>
      </w:r>
      <w:r w:rsidR="00D919EE">
        <w:rPr>
          <w:rFonts w:ascii="仿宋" w:eastAsia="仿宋" w:hAnsi="仿宋"/>
          <w:sz w:val="32"/>
          <w:szCs w:val="32"/>
        </w:rPr>
        <w:t>40</w:t>
      </w:r>
      <w:r w:rsidR="00912960">
        <w:rPr>
          <w:rFonts w:ascii="仿宋" w:eastAsia="仿宋" w:hAnsi="仿宋" w:hint="eastAsia"/>
          <w:sz w:val="32"/>
          <w:szCs w:val="32"/>
        </w:rPr>
        <w:t>亿</w:t>
      </w:r>
      <w:r w:rsidR="00EC4F25" w:rsidRPr="004A1A67">
        <w:rPr>
          <w:rFonts w:ascii="仿宋" w:eastAsia="仿宋" w:hAnsi="仿宋"/>
          <w:sz w:val="32"/>
          <w:szCs w:val="32"/>
        </w:rPr>
        <w:t>元，</w:t>
      </w:r>
      <w:r w:rsidR="006F66C2" w:rsidRPr="004A1A67">
        <w:rPr>
          <w:rFonts w:ascii="仿宋" w:eastAsia="仿宋" w:hAnsi="仿宋"/>
          <w:sz w:val="32"/>
          <w:szCs w:val="32"/>
        </w:rPr>
        <w:t>负债总额</w:t>
      </w:r>
      <w:r w:rsidR="003E7FB4">
        <w:rPr>
          <w:rFonts w:ascii="仿宋" w:eastAsia="仿宋" w:hAnsi="仿宋"/>
          <w:sz w:val="32"/>
          <w:szCs w:val="32"/>
        </w:rPr>
        <w:t>772</w:t>
      </w:r>
      <w:r w:rsidR="00F076EA">
        <w:rPr>
          <w:rFonts w:ascii="仿宋" w:eastAsia="仿宋" w:hAnsi="仿宋"/>
          <w:sz w:val="32"/>
          <w:szCs w:val="32"/>
        </w:rPr>
        <w:t>.</w:t>
      </w:r>
      <w:r w:rsidR="003E7FB4">
        <w:rPr>
          <w:rFonts w:ascii="仿宋" w:eastAsia="仿宋" w:hAnsi="仿宋"/>
          <w:sz w:val="32"/>
          <w:szCs w:val="32"/>
        </w:rPr>
        <w:t>87</w:t>
      </w:r>
      <w:r w:rsidR="006F66C2" w:rsidRPr="0044450D">
        <w:rPr>
          <w:rFonts w:ascii="仿宋" w:eastAsia="仿宋" w:hAnsi="仿宋"/>
          <w:sz w:val="32"/>
          <w:szCs w:val="32"/>
        </w:rPr>
        <w:t>万元</w:t>
      </w:r>
      <w:r w:rsidR="006F66C2" w:rsidRPr="004A1A67">
        <w:rPr>
          <w:rFonts w:ascii="仿宋" w:eastAsia="仿宋" w:hAnsi="仿宋"/>
          <w:sz w:val="32"/>
          <w:szCs w:val="32"/>
        </w:rPr>
        <w:t>，所有者权益总额</w:t>
      </w:r>
      <w:r w:rsidR="003E7FB4">
        <w:rPr>
          <w:rFonts w:ascii="仿宋" w:eastAsia="仿宋" w:hAnsi="仿宋"/>
          <w:sz w:val="32"/>
          <w:szCs w:val="32"/>
        </w:rPr>
        <w:t>169</w:t>
      </w:r>
      <w:r w:rsidR="00912960">
        <w:rPr>
          <w:rFonts w:ascii="仿宋" w:eastAsia="仿宋" w:hAnsi="仿宋"/>
          <w:sz w:val="32"/>
          <w:szCs w:val="32"/>
        </w:rPr>
        <w:t>.</w:t>
      </w:r>
      <w:r w:rsidR="003E7FB4">
        <w:rPr>
          <w:rFonts w:ascii="仿宋" w:eastAsia="仿宋" w:hAnsi="仿宋"/>
          <w:sz w:val="32"/>
          <w:szCs w:val="32"/>
        </w:rPr>
        <w:t>32</w:t>
      </w:r>
      <w:r w:rsidR="00912960">
        <w:rPr>
          <w:rFonts w:ascii="仿宋" w:eastAsia="仿宋" w:hAnsi="仿宋" w:hint="eastAsia"/>
          <w:sz w:val="32"/>
          <w:szCs w:val="32"/>
        </w:rPr>
        <w:t>亿</w:t>
      </w:r>
      <w:r w:rsidR="006F66C2" w:rsidRPr="003C7C68">
        <w:rPr>
          <w:rFonts w:ascii="仿宋" w:eastAsia="仿宋" w:hAnsi="仿宋"/>
          <w:sz w:val="32"/>
          <w:szCs w:val="32"/>
        </w:rPr>
        <w:t>元</w:t>
      </w:r>
      <w:r w:rsidR="006F66C2">
        <w:rPr>
          <w:rFonts w:ascii="仿宋" w:eastAsia="仿宋" w:hAnsi="仿宋" w:hint="eastAsia"/>
          <w:sz w:val="32"/>
          <w:szCs w:val="32"/>
        </w:rPr>
        <w:t>，资产负债率0.</w:t>
      </w:r>
      <w:r w:rsidR="00BC301D">
        <w:rPr>
          <w:rFonts w:ascii="仿宋" w:eastAsia="仿宋" w:hAnsi="仿宋"/>
          <w:sz w:val="32"/>
          <w:szCs w:val="32"/>
        </w:rPr>
        <w:t>0</w:t>
      </w:r>
      <w:r w:rsidR="003E7FB4">
        <w:rPr>
          <w:rFonts w:ascii="仿宋" w:eastAsia="仿宋" w:hAnsi="仿宋"/>
          <w:sz w:val="32"/>
          <w:szCs w:val="32"/>
        </w:rPr>
        <w:t>5</w:t>
      </w:r>
      <w:r w:rsidR="006F66C2">
        <w:rPr>
          <w:rFonts w:ascii="仿宋" w:eastAsia="仿宋" w:hAnsi="仿宋" w:hint="eastAsia"/>
          <w:sz w:val="32"/>
          <w:szCs w:val="32"/>
        </w:rPr>
        <w:t>%。</w:t>
      </w:r>
    </w:p>
    <w:p w:rsidR="00EC4F25" w:rsidRPr="004A1A67" w:rsidRDefault="005C598F" w:rsidP="004536A9">
      <w:pPr>
        <w:spacing w:line="360" w:lineRule="auto"/>
        <w:ind w:firstLineChars="150" w:firstLine="480"/>
        <w:contextualSpacing/>
        <w:rPr>
          <w:rFonts w:ascii="仿宋" w:eastAsia="仿宋" w:hAnsi="仿宋"/>
          <w:sz w:val="32"/>
          <w:szCs w:val="32"/>
        </w:rPr>
      </w:pPr>
      <w:r>
        <w:rPr>
          <w:rFonts w:ascii="仿宋" w:eastAsia="仿宋" w:hAnsi="仿宋" w:hint="eastAsia"/>
          <w:sz w:val="32"/>
          <w:szCs w:val="32"/>
        </w:rPr>
        <w:t>（一）</w:t>
      </w:r>
      <w:r w:rsidR="00EC4F25" w:rsidRPr="004A1A67">
        <w:rPr>
          <w:rFonts w:ascii="仿宋" w:eastAsia="仿宋" w:hAnsi="仿宋" w:hint="eastAsia"/>
          <w:sz w:val="32"/>
          <w:szCs w:val="32"/>
        </w:rPr>
        <w:t>资产分析</w:t>
      </w:r>
    </w:p>
    <w:p w:rsidR="006F66C2" w:rsidRPr="004A1A67" w:rsidRDefault="006F66C2" w:rsidP="006F66C2">
      <w:pPr>
        <w:spacing w:line="360" w:lineRule="auto"/>
        <w:ind w:firstLineChars="196" w:firstLine="627"/>
        <w:contextualSpacing/>
        <w:rPr>
          <w:rFonts w:ascii="仿宋" w:eastAsia="仿宋" w:hAnsi="仿宋"/>
          <w:sz w:val="32"/>
          <w:szCs w:val="32"/>
        </w:rPr>
      </w:pPr>
      <w:r w:rsidRPr="00326520">
        <w:rPr>
          <w:rFonts w:ascii="仿宋" w:eastAsia="仿宋" w:hAnsi="仿宋" w:hint="eastAsia"/>
          <w:sz w:val="32"/>
          <w:szCs w:val="32"/>
        </w:rPr>
        <w:t>截至</w:t>
      </w:r>
      <w:r w:rsidR="00F53D7D">
        <w:rPr>
          <w:rFonts w:ascii="仿宋" w:eastAsia="仿宋" w:hAnsi="仿宋" w:hint="eastAsia"/>
          <w:sz w:val="32"/>
          <w:szCs w:val="32"/>
        </w:rPr>
        <w:t>2019</w:t>
      </w:r>
      <w:r w:rsidR="00326520">
        <w:rPr>
          <w:rFonts w:ascii="仿宋" w:eastAsia="仿宋" w:hAnsi="仿宋" w:hint="eastAsia"/>
          <w:sz w:val="32"/>
          <w:szCs w:val="32"/>
        </w:rPr>
        <w:t>年</w:t>
      </w:r>
      <w:r w:rsidR="000A387C">
        <w:rPr>
          <w:rFonts w:ascii="仿宋" w:eastAsia="仿宋" w:hAnsi="仿宋" w:hint="eastAsia"/>
          <w:sz w:val="32"/>
          <w:szCs w:val="32"/>
        </w:rPr>
        <w:t>三</w:t>
      </w:r>
      <w:r w:rsidR="00F53D7D">
        <w:rPr>
          <w:rFonts w:ascii="仿宋" w:eastAsia="仿宋" w:hAnsi="仿宋" w:hint="eastAsia"/>
          <w:sz w:val="32"/>
          <w:szCs w:val="32"/>
        </w:rPr>
        <w:t>季度末</w:t>
      </w:r>
      <w:r>
        <w:rPr>
          <w:rFonts w:ascii="仿宋" w:eastAsia="仿宋" w:hAnsi="仿宋" w:hint="eastAsia"/>
          <w:sz w:val="32"/>
          <w:szCs w:val="32"/>
        </w:rPr>
        <w:t>，</w:t>
      </w:r>
      <w:r w:rsidRPr="004A1A67">
        <w:rPr>
          <w:rFonts w:ascii="仿宋" w:eastAsia="仿宋" w:hAnsi="仿宋"/>
          <w:sz w:val="32"/>
          <w:szCs w:val="32"/>
        </w:rPr>
        <w:t>公司资产总额</w:t>
      </w:r>
      <w:r w:rsidR="000A387C">
        <w:rPr>
          <w:rFonts w:ascii="仿宋" w:eastAsia="仿宋" w:hAnsi="仿宋"/>
          <w:sz w:val="32"/>
          <w:szCs w:val="32"/>
        </w:rPr>
        <w:t>169</w:t>
      </w:r>
      <w:r w:rsidR="000A387C">
        <w:rPr>
          <w:rFonts w:ascii="仿宋" w:eastAsia="仿宋" w:hAnsi="仿宋" w:hint="eastAsia"/>
          <w:sz w:val="32"/>
          <w:szCs w:val="32"/>
        </w:rPr>
        <w:t>.</w:t>
      </w:r>
      <w:r w:rsidR="000A387C">
        <w:rPr>
          <w:rFonts w:ascii="仿宋" w:eastAsia="仿宋" w:hAnsi="仿宋"/>
          <w:sz w:val="32"/>
          <w:szCs w:val="32"/>
        </w:rPr>
        <w:t>40</w:t>
      </w:r>
      <w:r w:rsidR="00BC2830">
        <w:rPr>
          <w:rFonts w:ascii="仿宋" w:eastAsia="仿宋" w:hAnsi="仿宋" w:hint="eastAsia"/>
          <w:sz w:val="32"/>
          <w:szCs w:val="32"/>
        </w:rPr>
        <w:t>亿</w:t>
      </w:r>
      <w:r w:rsidRPr="004A1A67">
        <w:rPr>
          <w:rFonts w:ascii="仿宋" w:eastAsia="仿宋" w:hAnsi="仿宋"/>
          <w:sz w:val="32"/>
          <w:szCs w:val="32"/>
        </w:rPr>
        <w:t>元，</w:t>
      </w:r>
      <w:r w:rsidRPr="004A1A67">
        <w:rPr>
          <w:rFonts w:ascii="仿宋" w:eastAsia="仿宋" w:hAnsi="仿宋" w:hint="eastAsia"/>
          <w:sz w:val="32"/>
          <w:szCs w:val="32"/>
        </w:rPr>
        <w:t>其中</w:t>
      </w:r>
      <w:r w:rsidRPr="00D073E3">
        <w:rPr>
          <w:rFonts w:ascii="仿宋" w:eastAsia="仿宋" w:hAnsi="仿宋" w:hint="eastAsia"/>
          <w:sz w:val="32"/>
          <w:szCs w:val="32"/>
        </w:rPr>
        <w:t>流动资产</w:t>
      </w:r>
      <w:r w:rsidR="00BC2830">
        <w:rPr>
          <w:rFonts w:ascii="仿宋" w:eastAsia="仿宋" w:hAnsi="仿宋"/>
          <w:sz w:val="32"/>
          <w:szCs w:val="32"/>
        </w:rPr>
        <w:t>63.</w:t>
      </w:r>
      <w:r w:rsidR="000A387C">
        <w:rPr>
          <w:rFonts w:ascii="仿宋" w:eastAsia="仿宋" w:hAnsi="仿宋"/>
          <w:sz w:val="32"/>
          <w:szCs w:val="32"/>
        </w:rPr>
        <w:t>95</w:t>
      </w:r>
      <w:r w:rsidR="00BC2830">
        <w:rPr>
          <w:rFonts w:ascii="仿宋" w:eastAsia="仿宋" w:hAnsi="仿宋" w:hint="eastAsia"/>
          <w:sz w:val="32"/>
          <w:szCs w:val="32"/>
        </w:rPr>
        <w:t>亿</w:t>
      </w:r>
      <w:r w:rsidRPr="0000772D">
        <w:rPr>
          <w:rFonts w:ascii="仿宋" w:eastAsia="仿宋" w:hAnsi="仿宋" w:hint="eastAsia"/>
          <w:sz w:val="32"/>
          <w:szCs w:val="32"/>
        </w:rPr>
        <w:t>元</w:t>
      </w:r>
      <w:r w:rsidRPr="004A1A67">
        <w:rPr>
          <w:rFonts w:ascii="仿宋" w:eastAsia="仿宋" w:hAnsi="仿宋" w:hint="eastAsia"/>
          <w:sz w:val="32"/>
          <w:szCs w:val="32"/>
        </w:rPr>
        <w:t>，占资产总额的</w:t>
      </w:r>
      <w:r w:rsidR="000519E2">
        <w:rPr>
          <w:rFonts w:ascii="仿宋" w:eastAsia="仿宋" w:hAnsi="仿宋"/>
          <w:sz w:val="32"/>
          <w:szCs w:val="32"/>
        </w:rPr>
        <w:t>37.75</w:t>
      </w:r>
      <w:r w:rsidRPr="004A1A67">
        <w:rPr>
          <w:rFonts w:ascii="仿宋" w:eastAsia="仿宋" w:hAnsi="仿宋" w:hint="eastAsia"/>
          <w:sz w:val="32"/>
          <w:szCs w:val="32"/>
        </w:rPr>
        <w:t>%，</w:t>
      </w:r>
      <w:r w:rsidRPr="004A1A67">
        <w:rPr>
          <w:rFonts w:ascii="仿宋" w:eastAsia="仿宋" w:hAnsi="仿宋"/>
          <w:sz w:val="32"/>
          <w:szCs w:val="32"/>
        </w:rPr>
        <w:t>主要为</w:t>
      </w:r>
      <w:r>
        <w:rPr>
          <w:rFonts w:ascii="仿宋" w:eastAsia="仿宋" w:hAnsi="仿宋" w:hint="eastAsia"/>
          <w:sz w:val="32"/>
          <w:szCs w:val="32"/>
        </w:rPr>
        <w:t>货币资金</w:t>
      </w:r>
      <w:r w:rsidRPr="004A1A67">
        <w:rPr>
          <w:rFonts w:ascii="仿宋" w:eastAsia="仿宋" w:hAnsi="仿宋" w:hint="eastAsia"/>
          <w:sz w:val="32"/>
          <w:szCs w:val="32"/>
        </w:rPr>
        <w:t>；非流动资产</w:t>
      </w:r>
      <w:r w:rsidR="000519E2">
        <w:rPr>
          <w:rFonts w:ascii="仿宋" w:eastAsia="仿宋" w:hAnsi="仿宋"/>
          <w:sz w:val="32"/>
          <w:szCs w:val="32"/>
        </w:rPr>
        <w:t>105.45</w:t>
      </w:r>
      <w:r w:rsidR="00BC2830">
        <w:rPr>
          <w:rFonts w:ascii="仿宋" w:eastAsia="仿宋" w:hAnsi="仿宋" w:hint="eastAsia"/>
          <w:sz w:val="32"/>
          <w:szCs w:val="32"/>
        </w:rPr>
        <w:t>亿</w:t>
      </w:r>
      <w:r w:rsidRPr="00C41DE6">
        <w:rPr>
          <w:rFonts w:ascii="仿宋" w:eastAsia="仿宋" w:hAnsi="仿宋" w:hint="eastAsia"/>
          <w:sz w:val="32"/>
          <w:szCs w:val="32"/>
        </w:rPr>
        <w:t>元</w:t>
      </w:r>
      <w:r w:rsidRPr="004A1A67">
        <w:rPr>
          <w:rFonts w:ascii="仿宋" w:eastAsia="仿宋" w:hAnsi="仿宋" w:hint="eastAsia"/>
          <w:sz w:val="32"/>
          <w:szCs w:val="32"/>
        </w:rPr>
        <w:t>，占资产总额的</w:t>
      </w:r>
      <w:r w:rsidR="000519E2">
        <w:rPr>
          <w:rFonts w:ascii="仿宋" w:eastAsia="仿宋" w:hAnsi="仿宋"/>
          <w:sz w:val="32"/>
          <w:szCs w:val="32"/>
        </w:rPr>
        <w:t>62.25</w:t>
      </w:r>
      <w:r w:rsidRPr="004A1A67">
        <w:rPr>
          <w:rFonts w:ascii="仿宋" w:eastAsia="仿宋" w:hAnsi="仿宋" w:hint="eastAsia"/>
          <w:sz w:val="32"/>
          <w:szCs w:val="32"/>
        </w:rPr>
        <w:t>%，主要为</w:t>
      </w:r>
      <w:r>
        <w:rPr>
          <w:rFonts w:ascii="仿宋" w:eastAsia="仿宋" w:hAnsi="仿宋" w:hint="eastAsia"/>
          <w:sz w:val="32"/>
          <w:szCs w:val="32"/>
        </w:rPr>
        <w:t>可供出售金融资产和长期应收款</w:t>
      </w:r>
      <w:r w:rsidRPr="004A1A67">
        <w:rPr>
          <w:rFonts w:ascii="仿宋" w:eastAsia="仿宋" w:hAnsi="仿宋" w:hint="eastAsia"/>
          <w:sz w:val="32"/>
          <w:szCs w:val="32"/>
        </w:rPr>
        <w:t>。</w:t>
      </w:r>
    </w:p>
    <w:p w:rsidR="003710DB" w:rsidRDefault="003710DB" w:rsidP="00C43161">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1.</w:t>
      </w:r>
      <w:r w:rsidRPr="004A1A67">
        <w:rPr>
          <w:rFonts w:ascii="仿宋" w:eastAsia="仿宋" w:hAnsi="仿宋" w:hint="eastAsia"/>
          <w:sz w:val="32"/>
          <w:szCs w:val="32"/>
        </w:rPr>
        <w:t>货币资金：</w:t>
      </w:r>
      <w:r w:rsidRPr="004A1A67">
        <w:rPr>
          <w:rFonts w:ascii="仿宋" w:eastAsia="仿宋" w:hAnsi="仿宋"/>
          <w:sz w:val="32"/>
          <w:szCs w:val="32"/>
        </w:rPr>
        <w:t>货币资金余额</w:t>
      </w:r>
      <w:r w:rsidR="00C43161">
        <w:rPr>
          <w:rFonts w:ascii="仿宋" w:eastAsia="仿宋" w:hAnsi="仿宋"/>
          <w:sz w:val="32"/>
          <w:szCs w:val="32"/>
        </w:rPr>
        <w:t>63.95</w:t>
      </w:r>
      <w:r w:rsidR="00BC2830">
        <w:rPr>
          <w:rFonts w:ascii="仿宋" w:eastAsia="仿宋" w:hAnsi="仿宋" w:hint="eastAsia"/>
          <w:sz w:val="32"/>
          <w:szCs w:val="32"/>
        </w:rPr>
        <w:t>亿</w:t>
      </w:r>
      <w:r w:rsidRPr="00C41DE6">
        <w:rPr>
          <w:rFonts w:ascii="仿宋" w:eastAsia="仿宋" w:hAnsi="仿宋"/>
          <w:sz w:val="32"/>
          <w:szCs w:val="32"/>
        </w:rPr>
        <w:t>元</w:t>
      </w:r>
      <w:r w:rsidRPr="004A1A67">
        <w:rPr>
          <w:rFonts w:ascii="仿宋" w:eastAsia="仿宋" w:hAnsi="仿宋"/>
          <w:sz w:val="32"/>
          <w:szCs w:val="32"/>
        </w:rPr>
        <w:t>，占资产总额的</w:t>
      </w:r>
      <w:r w:rsidR="00C43161">
        <w:rPr>
          <w:rFonts w:ascii="仿宋" w:eastAsia="仿宋" w:hAnsi="仿宋"/>
          <w:sz w:val="32"/>
          <w:szCs w:val="32"/>
        </w:rPr>
        <w:t>37.75</w:t>
      </w:r>
      <w:r w:rsidRPr="004A1A67">
        <w:rPr>
          <w:rFonts w:ascii="仿宋" w:eastAsia="仿宋" w:hAnsi="仿宋"/>
          <w:sz w:val="32"/>
          <w:szCs w:val="32"/>
        </w:rPr>
        <w:t>%。</w:t>
      </w:r>
    </w:p>
    <w:p w:rsidR="00901DC5" w:rsidRPr="007E5CCD" w:rsidRDefault="00C43161" w:rsidP="00901DC5">
      <w:pPr>
        <w:spacing w:line="360" w:lineRule="auto"/>
        <w:ind w:firstLineChars="200" w:firstLine="640"/>
        <w:contextualSpacing/>
        <w:rPr>
          <w:rFonts w:ascii="仿宋" w:eastAsia="仿宋" w:hAnsi="仿宋"/>
          <w:sz w:val="32"/>
          <w:szCs w:val="32"/>
        </w:rPr>
      </w:pPr>
      <w:r>
        <w:rPr>
          <w:rFonts w:ascii="仿宋" w:eastAsia="仿宋" w:hAnsi="仿宋"/>
          <w:sz w:val="32"/>
          <w:szCs w:val="32"/>
        </w:rPr>
        <w:t>2</w:t>
      </w:r>
      <w:r w:rsidR="00901DC5" w:rsidRPr="0063494D">
        <w:rPr>
          <w:rFonts w:ascii="仿宋" w:eastAsia="仿宋" w:hAnsi="仿宋" w:hint="eastAsia"/>
          <w:sz w:val="32"/>
          <w:szCs w:val="32"/>
        </w:rPr>
        <w:t>.可供出售金融资产</w:t>
      </w:r>
      <w:r w:rsidR="0005616F">
        <w:rPr>
          <w:rFonts w:ascii="仿宋" w:eastAsia="仿宋" w:hAnsi="仿宋" w:hint="eastAsia"/>
          <w:sz w:val="32"/>
          <w:szCs w:val="32"/>
        </w:rPr>
        <w:t>（</w:t>
      </w:r>
      <w:r w:rsidR="0005616F" w:rsidRPr="0005616F">
        <w:rPr>
          <w:rFonts w:ascii="仿宋" w:eastAsia="仿宋" w:hAnsi="仿宋" w:hint="eastAsia"/>
          <w:b/>
          <w:sz w:val="32"/>
          <w:szCs w:val="32"/>
        </w:rPr>
        <w:t>股权投资+子基金</w:t>
      </w:r>
      <w:r w:rsidR="0005616F">
        <w:rPr>
          <w:rFonts w:ascii="仿宋" w:eastAsia="仿宋" w:hAnsi="仿宋" w:hint="eastAsia"/>
          <w:sz w:val="32"/>
          <w:szCs w:val="32"/>
        </w:rPr>
        <w:t>）</w:t>
      </w:r>
      <w:r w:rsidR="00901DC5" w:rsidRPr="004A1A67">
        <w:rPr>
          <w:rFonts w:ascii="仿宋" w:eastAsia="仿宋" w:hAnsi="仿宋"/>
          <w:sz w:val="32"/>
          <w:szCs w:val="32"/>
        </w:rPr>
        <w:t>：</w:t>
      </w:r>
      <w:r w:rsidR="00901DC5">
        <w:rPr>
          <w:rFonts w:ascii="仿宋" w:eastAsia="仿宋" w:hAnsi="仿宋" w:hint="eastAsia"/>
          <w:sz w:val="32"/>
          <w:szCs w:val="32"/>
        </w:rPr>
        <w:t>可供出售金融资产</w:t>
      </w:r>
      <w:r w:rsidR="00901DC5" w:rsidRPr="004A1A67">
        <w:rPr>
          <w:rFonts w:ascii="仿宋" w:eastAsia="仿宋" w:hAnsi="仿宋"/>
          <w:sz w:val="32"/>
          <w:szCs w:val="32"/>
        </w:rPr>
        <w:t>余额为</w:t>
      </w:r>
      <w:r w:rsidR="00A152E1">
        <w:rPr>
          <w:rFonts w:ascii="仿宋" w:eastAsia="仿宋" w:hAnsi="仿宋"/>
          <w:sz w:val="32"/>
          <w:szCs w:val="32"/>
        </w:rPr>
        <w:t>90.35</w:t>
      </w:r>
      <w:r w:rsidR="00BC2830">
        <w:rPr>
          <w:rFonts w:ascii="仿宋" w:eastAsia="仿宋" w:hAnsi="仿宋" w:hint="eastAsia"/>
          <w:sz w:val="32"/>
          <w:szCs w:val="32"/>
        </w:rPr>
        <w:t>亿</w:t>
      </w:r>
      <w:r w:rsidR="00901DC5" w:rsidRPr="001528DF">
        <w:rPr>
          <w:rFonts w:ascii="仿宋" w:eastAsia="仿宋" w:hAnsi="仿宋"/>
          <w:sz w:val="32"/>
          <w:szCs w:val="32"/>
        </w:rPr>
        <w:t>元</w:t>
      </w:r>
      <w:r w:rsidR="00901DC5" w:rsidRPr="004A1A67">
        <w:rPr>
          <w:rFonts w:ascii="仿宋" w:eastAsia="仿宋" w:hAnsi="仿宋"/>
          <w:sz w:val="32"/>
          <w:szCs w:val="32"/>
        </w:rPr>
        <w:t>，占资产总额的</w:t>
      </w:r>
      <w:r w:rsidR="00A152E1">
        <w:rPr>
          <w:rFonts w:ascii="仿宋" w:eastAsia="仿宋" w:hAnsi="仿宋"/>
          <w:sz w:val="32"/>
          <w:szCs w:val="32"/>
        </w:rPr>
        <w:t>53.3</w:t>
      </w:r>
      <w:r w:rsidR="001F60EA">
        <w:rPr>
          <w:rFonts w:ascii="仿宋" w:eastAsia="仿宋" w:hAnsi="仿宋" w:hint="eastAsia"/>
          <w:sz w:val="32"/>
          <w:szCs w:val="32"/>
        </w:rPr>
        <w:t>4</w:t>
      </w:r>
      <w:r w:rsidR="00901DC5" w:rsidRPr="004A1A67">
        <w:rPr>
          <w:rFonts w:ascii="仿宋" w:eastAsia="仿宋" w:hAnsi="仿宋" w:hint="eastAsia"/>
          <w:sz w:val="32"/>
          <w:szCs w:val="32"/>
        </w:rPr>
        <w:t>%</w:t>
      </w:r>
      <w:r w:rsidR="00901DC5" w:rsidRPr="004A1A67">
        <w:rPr>
          <w:rFonts w:ascii="仿宋" w:eastAsia="仿宋" w:hAnsi="仿宋"/>
          <w:sz w:val="32"/>
          <w:szCs w:val="32"/>
        </w:rPr>
        <w:t>，</w:t>
      </w:r>
      <w:r w:rsidR="00E9094A">
        <w:rPr>
          <w:rFonts w:ascii="仿宋" w:eastAsia="仿宋" w:hAnsi="仿宋" w:hint="eastAsia"/>
          <w:sz w:val="32"/>
          <w:szCs w:val="32"/>
        </w:rPr>
        <w:t>（较年初</w:t>
      </w:r>
      <w:r w:rsidR="00E9094A" w:rsidRPr="00F221E8">
        <w:rPr>
          <w:rFonts w:ascii="仿宋" w:eastAsia="仿宋" w:hAnsi="仿宋" w:hint="eastAsia"/>
          <w:sz w:val="32"/>
          <w:szCs w:val="32"/>
        </w:rPr>
        <w:t>增加</w:t>
      </w:r>
      <w:r w:rsidR="00A152E1" w:rsidRPr="00F221E8">
        <w:rPr>
          <w:rFonts w:ascii="仿宋" w:eastAsia="仿宋" w:hAnsi="仿宋"/>
          <w:sz w:val="32"/>
          <w:szCs w:val="32"/>
        </w:rPr>
        <w:t>23.9</w:t>
      </w:r>
      <w:r w:rsidR="00E9094A" w:rsidRPr="00F221E8">
        <w:rPr>
          <w:rFonts w:ascii="仿宋" w:eastAsia="仿宋" w:hAnsi="仿宋" w:hint="eastAsia"/>
          <w:sz w:val="32"/>
          <w:szCs w:val="32"/>
        </w:rPr>
        <w:t>亿元</w:t>
      </w:r>
      <w:r w:rsidR="002872D4" w:rsidRPr="00F221E8">
        <w:rPr>
          <w:rFonts w:ascii="仿宋" w:eastAsia="仿宋" w:hAnsi="仿宋" w:hint="eastAsia"/>
          <w:sz w:val="32"/>
          <w:szCs w:val="32"/>
        </w:rPr>
        <w:t>，</w:t>
      </w:r>
      <w:r w:rsidR="002872D4">
        <w:rPr>
          <w:rFonts w:ascii="仿宋" w:eastAsia="仿宋" w:hAnsi="仿宋" w:hint="eastAsia"/>
          <w:sz w:val="32"/>
          <w:szCs w:val="32"/>
        </w:rPr>
        <w:t>为本年拨付的项目投资</w:t>
      </w:r>
      <w:r w:rsidR="00E9094A">
        <w:rPr>
          <w:rFonts w:ascii="仿宋" w:eastAsia="仿宋" w:hAnsi="仿宋" w:hint="eastAsia"/>
          <w:sz w:val="32"/>
          <w:szCs w:val="32"/>
        </w:rPr>
        <w:t>）。</w:t>
      </w:r>
      <w:r w:rsidR="00901DC5" w:rsidRPr="0072460B">
        <w:rPr>
          <w:rFonts w:ascii="仿宋" w:eastAsia="仿宋" w:hAnsi="仿宋" w:hint="eastAsia"/>
          <w:sz w:val="32"/>
          <w:szCs w:val="32"/>
        </w:rPr>
        <w:t>其中</w:t>
      </w:r>
      <w:r w:rsidR="00901DC5" w:rsidRPr="007E5CCD">
        <w:rPr>
          <w:rFonts w:ascii="仿宋" w:eastAsia="仿宋" w:hAnsi="仿宋" w:hint="eastAsia"/>
          <w:sz w:val="32"/>
          <w:szCs w:val="32"/>
        </w:rPr>
        <w:t>：公司股权投资</w:t>
      </w:r>
      <w:r w:rsidR="00F221E8">
        <w:rPr>
          <w:rFonts w:ascii="仿宋" w:eastAsia="仿宋" w:hAnsi="仿宋"/>
          <w:sz w:val="32"/>
          <w:szCs w:val="32"/>
        </w:rPr>
        <w:t>67.53</w:t>
      </w:r>
      <w:r w:rsidR="00BC2830">
        <w:rPr>
          <w:rFonts w:ascii="仿宋" w:eastAsia="仿宋" w:hAnsi="仿宋" w:hint="eastAsia"/>
          <w:sz w:val="32"/>
          <w:szCs w:val="32"/>
        </w:rPr>
        <w:t>亿</w:t>
      </w:r>
      <w:r w:rsidR="00901DC5" w:rsidRPr="007E5CCD">
        <w:rPr>
          <w:rFonts w:ascii="仿宋" w:eastAsia="仿宋" w:hAnsi="仿宋" w:hint="eastAsia"/>
          <w:sz w:val="32"/>
          <w:szCs w:val="32"/>
        </w:rPr>
        <w:t>元；设立子基金的投资款</w:t>
      </w:r>
      <w:r w:rsidR="00F221E8">
        <w:rPr>
          <w:rFonts w:ascii="仿宋" w:eastAsia="仿宋" w:hAnsi="仿宋"/>
          <w:sz w:val="32"/>
          <w:szCs w:val="32"/>
        </w:rPr>
        <w:t>22.82</w:t>
      </w:r>
      <w:r w:rsidR="00BC2830">
        <w:rPr>
          <w:rFonts w:ascii="仿宋" w:eastAsia="仿宋" w:hAnsi="仿宋" w:hint="eastAsia"/>
          <w:sz w:val="32"/>
          <w:szCs w:val="32"/>
        </w:rPr>
        <w:t>亿</w:t>
      </w:r>
      <w:r w:rsidR="00901DC5" w:rsidRPr="007E5CCD">
        <w:rPr>
          <w:rFonts w:ascii="仿宋" w:eastAsia="仿宋" w:hAnsi="仿宋" w:hint="eastAsia"/>
          <w:sz w:val="32"/>
          <w:szCs w:val="32"/>
        </w:rPr>
        <w:t>元。</w:t>
      </w:r>
    </w:p>
    <w:p w:rsidR="00901DC5" w:rsidRPr="007E5CCD" w:rsidRDefault="00901DC5" w:rsidP="00901DC5">
      <w:pPr>
        <w:spacing w:line="360" w:lineRule="auto"/>
        <w:ind w:firstLineChars="200" w:firstLine="480"/>
        <w:contextualSpacing/>
        <w:jc w:val="center"/>
        <w:rPr>
          <w:rFonts w:ascii="仿宋" w:eastAsia="仿宋" w:hAnsi="仿宋"/>
          <w:sz w:val="24"/>
          <w:szCs w:val="32"/>
        </w:rPr>
      </w:pPr>
      <w:r w:rsidRPr="007E5CCD">
        <w:rPr>
          <w:rFonts w:ascii="仿宋" w:eastAsia="仿宋" w:hAnsi="仿宋" w:hint="eastAsia"/>
          <w:sz w:val="24"/>
          <w:szCs w:val="32"/>
        </w:rPr>
        <w:t>股权投资项目及子基金统计表</w:t>
      </w:r>
    </w:p>
    <w:tbl>
      <w:tblPr>
        <w:tblStyle w:val="aa"/>
        <w:tblW w:w="8838" w:type="dxa"/>
        <w:tblInd w:w="108" w:type="dxa"/>
        <w:tblLook w:val="04A0" w:firstRow="1" w:lastRow="0" w:firstColumn="1" w:lastColumn="0" w:noHBand="0" w:noVBand="1"/>
      </w:tblPr>
      <w:tblGrid>
        <w:gridCol w:w="709"/>
        <w:gridCol w:w="4820"/>
        <w:gridCol w:w="1275"/>
        <w:gridCol w:w="993"/>
        <w:gridCol w:w="1041"/>
      </w:tblGrid>
      <w:tr w:rsidR="00F221E8" w:rsidRPr="00F221E8" w:rsidTr="00C17B6B">
        <w:trPr>
          <w:trHeight w:val="525"/>
        </w:trPr>
        <w:tc>
          <w:tcPr>
            <w:tcW w:w="709" w:type="dxa"/>
            <w:hideMark/>
          </w:tcPr>
          <w:p w:rsidR="00F221E8" w:rsidRPr="00F221E8" w:rsidRDefault="00F221E8" w:rsidP="00F221E8">
            <w:pPr>
              <w:widowControl/>
              <w:jc w:val="center"/>
              <w:rPr>
                <w:rFonts w:ascii="仿宋" w:eastAsia="仿宋" w:hAnsi="仿宋" w:cs="Arial"/>
                <w:b/>
                <w:bCs/>
                <w:color w:val="000000"/>
                <w:kern w:val="0"/>
                <w:szCs w:val="21"/>
              </w:rPr>
            </w:pPr>
            <w:r w:rsidRPr="00F221E8">
              <w:rPr>
                <w:rFonts w:ascii="仿宋" w:eastAsia="仿宋" w:hAnsi="仿宋" w:cs="Arial" w:hint="eastAsia"/>
                <w:b/>
                <w:bCs/>
                <w:color w:val="000000"/>
                <w:kern w:val="0"/>
                <w:szCs w:val="21"/>
              </w:rPr>
              <w:t>序号</w:t>
            </w:r>
          </w:p>
        </w:tc>
        <w:tc>
          <w:tcPr>
            <w:tcW w:w="4820" w:type="dxa"/>
            <w:hideMark/>
          </w:tcPr>
          <w:p w:rsidR="00F221E8" w:rsidRPr="00F221E8" w:rsidRDefault="00F221E8" w:rsidP="00F221E8">
            <w:pPr>
              <w:widowControl/>
              <w:jc w:val="center"/>
              <w:rPr>
                <w:rFonts w:ascii="仿宋" w:eastAsia="仿宋" w:hAnsi="仿宋" w:cs="Arial"/>
                <w:b/>
                <w:bCs/>
                <w:color w:val="000000"/>
                <w:kern w:val="0"/>
                <w:szCs w:val="21"/>
              </w:rPr>
            </w:pPr>
            <w:r w:rsidRPr="00F221E8">
              <w:rPr>
                <w:rFonts w:ascii="仿宋" w:eastAsia="仿宋" w:hAnsi="仿宋" w:cs="Arial" w:hint="eastAsia"/>
                <w:b/>
                <w:bCs/>
                <w:color w:val="000000"/>
                <w:kern w:val="0"/>
                <w:szCs w:val="21"/>
              </w:rPr>
              <w:t>项目名称</w:t>
            </w:r>
          </w:p>
        </w:tc>
        <w:tc>
          <w:tcPr>
            <w:tcW w:w="1275" w:type="dxa"/>
            <w:hideMark/>
          </w:tcPr>
          <w:p w:rsidR="00F221E8" w:rsidRPr="00F221E8" w:rsidRDefault="00F221E8" w:rsidP="00F221E8">
            <w:pPr>
              <w:widowControl/>
              <w:jc w:val="center"/>
              <w:rPr>
                <w:rFonts w:ascii="仿宋" w:eastAsia="仿宋" w:hAnsi="仿宋" w:cs="Arial"/>
                <w:b/>
                <w:bCs/>
                <w:color w:val="000000"/>
                <w:kern w:val="0"/>
                <w:szCs w:val="21"/>
              </w:rPr>
            </w:pPr>
            <w:r w:rsidRPr="00F221E8">
              <w:rPr>
                <w:rFonts w:ascii="仿宋" w:eastAsia="仿宋" w:hAnsi="仿宋" w:cs="Arial" w:hint="eastAsia"/>
                <w:b/>
                <w:bCs/>
                <w:color w:val="000000"/>
                <w:kern w:val="0"/>
                <w:szCs w:val="21"/>
              </w:rPr>
              <w:t>投资金额（万元）</w:t>
            </w:r>
          </w:p>
        </w:tc>
        <w:tc>
          <w:tcPr>
            <w:tcW w:w="993" w:type="dxa"/>
            <w:hideMark/>
          </w:tcPr>
          <w:p w:rsidR="00F221E8" w:rsidRPr="00F221E8" w:rsidRDefault="00F221E8" w:rsidP="00F221E8">
            <w:pPr>
              <w:widowControl/>
              <w:jc w:val="center"/>
              <w:rPr>
                <w:rFonts w:ascii="仿宋" w:eastAsia="仿宋" w:hAnsi="仿宋" w:cs="Arial"/>
                <w:b/>
                <w:bCs/>
                <w:color w:val="000000"/>
                <w:kern w:val="0"/>
                <w:szCs w:val="21"/>
              </w:rPr>
            </w:pPr>
            <w:r w:rsidRPr="00F221E8">
              <w:rPr>
                <w:rFonts w:ascii="仿宋" w:eastAsia="仿宋" w:hAnsi="仿宋" w:cs="Arial" w:hint="eastAsia"/>
                <w:b/>
                <w:bCs/>
                <w:color w:val="000000"/>
                <w:kern w:val="0"/>
                <w:szCs w:val="21"/>
              </w:rPr>
              <w:t>股权比例</w:t>
            </w:r>
          </w:p>
        </w:tc>
        <w:tc>
          <w:tcPr>
            <w:tcW w:w="1041" w:type="dxa"/>
            <w:hideMark/>
          </w:tcPr>
          <w:p w:rsidR="00F221E8" w:rsidRPr="00F221E8" w:rsidRDefault="00F221E8" w:rsidP="00F221E8">
            <w:pPr>
              <w:widowControl/>
              <w:jc w:val="center"/>
              <w:rPr>
                <w:rFonts w:ascii="仿宋" w:eastAsia="仿宋" w:hAnsi="仿宋" w:cs="Arial"/>
                <w:b/>
                <w:bCs/>
                <w:color w:val="000000"/>
                <w:kern w:val="0"/>
                <w:szCs w:val="21"/>
              </w:rPr>
            </w:pPr>
            <w:r w:rsidRPr="00F221E8">
              <w:rPr>
                <w:rFonts w:ascii="仿宋" w:eastAsia="仿宋" w:hAnsi="仿宋" w:cs="Arial" w:hint="eastAsia"/>
                <w:b/>
                <w:bCs/>
                <w:color w:val="000000"/>
                <w:kern w:val="0"/>
                <w:szCs w:val="21"/>
              </w:rPr>
              <w:t>投资类型</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1</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贵天下健康食品股份有限公司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6,000.00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16.56%</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2</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贵州剑河园方林业投资开发有限公司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7,500.00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7.07%</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3</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中国供销农产品批发市场控股有限公司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30,000.00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19.09%</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4</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兰考五丰农业开发有限公司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2,410.00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24.10%</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5</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江西杨氏果业股份有限公司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15,000.00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6.25%</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lastRenderedPageBreak/>
              <w:t>6</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中鼎联合牧业股份有限公司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15,240.05</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10.00%</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7</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青海国投旅游资源开发有限公司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5,000.00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30.00%</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8</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河北欧耐机械模具股份有限公司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5,000.00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27.18%</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9</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海南天地海胶农业投资有限公司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3,000.00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26.62%</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10</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江苏益客食品集团有限公司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15,000.00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4.63%</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股权</w:t>
            </w:r>
          </w:p>
        </w:tc>
      </w:tr>
      <w:tr w:rsidR="00F221E8" w:rsidRPr="00F221E8" w:rsidTr="00C17B6B">
        <w:trPr>
          <w:trHeight w:val="30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11</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亿利生态修复股份有限公司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50,000.00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7.70%</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股权</w:t>
            </w:r>
          </w:p>
        </w:tc>
      </w:tr>
      <w:tr w:rsidR="00F221E8" w:rsidRPr="00F221E8" w:rsidTr="00C17B6B">
        <w:trPr>
          <w:trHeight w:val="30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12</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中油（长汀）催化剂有限公司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17,000.29</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25.00%</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股权</w:t>
            </w:r>
          </w:p>
        </w:tc>
      </w:tr>
      <w:tr w:rsidR="00F221E8" w:rsidRPr="00F221E8" w:rsidTr="00C17B6B">
        <w:trPr>
          <w:trHeight w:val="30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13</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国投生物能源（海伦）有限公司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6,000.00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15.00%</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股权</w:t>
            </w:r>
          </w:p>
        </w:tc>
      </w:tr>
      <w:tr w:rsidR="00F221E8" w:rsidRPr="00F221E8" w:rsidTr="00C17B6B">
        <w:trPr>
          <w:trHeight w:val="30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14</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山西欧莱特农业科技有限公司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9,916.00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24.81%</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30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15</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四川天信石业股份有限公司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3,000.00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27.24%</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30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16</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新疆天业汇合新材料有限公司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50,000.00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15.15%</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17</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民勤中天羊业有限公司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6,000.00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27.17%</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18</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广东壹号食品股份有限公司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30,000.00</w:t>
            </w:r>
          </w:p>
        </w:tc>
        <w:tc>
          <w:tcPr>
            <w:tcW w:w="993"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7.79%</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19</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四川能投锂电产业链整合基金项目</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17,504.70</w:t>
            </w:r>
          </w:p>
        </w:tc>
        <w:tc>
          <w:tcPr>
            <w:tcW w:w="993"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19.84%</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20</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河南兰考青青草原牧业公司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3,000.00</w:t>
            </w:r>
          </w:p>
        </w:tc>
        <w:tc>
          <w:tcPr>
            <w:tcW w:w="993"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30.00%</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21</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贵州安吉航空精密铸造有限责任公司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5,000.00</w:t>
            </w:r>
          </w:p>
        </w:tc>
        <w:tc>
          <w:tcPr>
            <w:tcW w:w="993"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6.94%</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22</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南阳市牧原贫困地区畜牧业发展有限公司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50,000.00</w:t>
            </w:r>
          </w:p>
        </w:tc>
        <w:tc>
          <w:tcPr>
            <w:tcW w:w="993"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18.73%</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23</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大唐融合（河南）信息服务有限公司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3,480.00</w:t>
            </w:r>
          </w:p>
        </w:tc>
        <w:tc>
          <w:tcPr>
            <w:tcW w:w="993"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29.00%</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24</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云南铜业股份有限公司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50,000.00</w:t>
            </w:r>
          </w:p>
        </w:tc>
        <w:tc>
          <w:tcPr>
            <w:tcW w:w="993"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2.10%</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25</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雄安何氏眼科医院投资公司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1,600.00</w:t>
            </w:r>
          </w:p>
        </w:tc>
        <w:tc>
          <w:tcPr>
            <w:tcW w:w="993"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40.00%</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315"/>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26</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甘肃天士力中天药业有限责任公司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15,000.00</w:t>
            </w:r>
          </w:p>
        </w:tc>
        <w:tc>
          <w:tcPr>
            <w:tcW w:w="993" w:type="dxa"/>
            <w:hideMark/>
          </w:tcPr>
          <w:p w:rsidR="00F221E8" w:rsidRPr="00F221E8" w:rsidRDefault="00F221E8" w:rsidP="00F221E8">
            <w:pPr>
              <w:widowControl/>
              <w:jc w:val="center"/>
              <w:rPr>
                <w:rFonts w:ascii="Times New Roman" w:eastAsia="宋体" w:hAnsi="Times New Roman" w:cs="Times New Roman"/>
                <w:color w:val="000000"/>
                <w:kern w:val="0"/>
                <w:sz w:val="22"/>
              </w:rPr>
            </w:pPr>
            <w:r w:rsidRPr="00F221E8">
              <w:rPr>
                <w:rFonts w:ascii="Times New Roman" w:eastAsia="宋体" w:hAnsi="Times New Roman" w:cs="Times New Roman"/>
                <w:color w:val="000000"/>
                <w:kern w:val="0"/>
                <w:sz w:val="22"/>
              </w:rPr>
              <w:t>19.85%</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315"/>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27</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北京达康央扶医疗管理有限公司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375.00</w:t>
            </w:r>
          </w:p>
        </w:tc>
        <w:tc>
          <w:tcPr>
            <w:tcW w:w="993" w:type="dxa"/>
            <w:hideMark/>
          </w:tcPr>
          <w:p w:rsidR="00F221E8" w:rsidRPr="00F221E8" w:rsidRDefault="00F221E8" w:rsidP="00F221E8">
            <w:pPr>
              <w:widowControl/>
              <w:jc w:val="center"/>
              <w:rPr>
                <w:rFonts w:ascii="Times New Roman" w:eastAsia="宋体" w:hAnsi="Times New Roman" w:cs="Times New Roman"/>
                <w:color w:val="000000"/>
                <w:kern w:val="0"/>
                <w:sz w:val="22"/>
              </w:rPr>
            </w:pPr>
            <w:r w:rsidRPr="00F221E8">
              <w:rPr>
                <w:rFonts w:ascii="Times New Roman" w:eastAsia="宋体" w:hAnsi="Times New Roman" w:cs="Times New Roman"/>
                <w:color w:val="000000"/>
                <w:kern w:val="0"/>
                <w:sz w:val="22"/>
              </w:rPr>
              <w:t>30.00%</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315"/>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28</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中广核创益风力发电（北京）有限公司..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70,000.00</w:t>
            </w:r>
          </w:p>
        </w:tc>
        <w:tc>
          <w:tcPr>
            <w:tcW w:w="993" w:type="dxa"/>
            <w:hideMark/>
          </w:tcPr>
          <w:p w:rsidR="00F221E8" w:rsidRPr="00F221E8" w:rsidRDefault="00F221E8" w:rsidP="00F221E8">
            <w:pPr>
              <w:widowControl/>
              <w:jc w:val="center"/>
              <w:rPr>
                <w:rFonts w:ascii="Times New Roman" w:eastAsia="宋体" w:hAnsi="Times New Roman" w:cs="Times New Roman"/>
                <w:color w:val="000000"/>
                <w:kern w:val="0"/>
                <w:sz w:val="22"/>
              </w:rPr>
            </w:pPr>
            <w:r w:rsidRPr="00F221E8">
              <w:rPr>
                <w:rFonts w:ascii="Times New Roman" w:eastAsia="宋体" w:hAnsi="Times New Roman" w:cs="Times New Roman"/>
                <w:color w:val="000000"/>
                <w:kern w:val="0"/>
                <w:sz w:val="22"/>
              </w:rPr>
              <w:t>30.00%</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315"/>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29</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吉水中电科微波科技有限公司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3,900.00</w:t>
            </w:r>
          </w:p>
        </w:tc>
        <w:tc>
          <w:tcPr>
            <w:tcW w:w="993" w:type="dxa"/>
            <w:hideMark/>
          </w:tcPr>
          <w:p w:rsidR="00F221E8" w:rsidRPr="00F221E8" w:rsidRDefault="00F221E8" w:rsidP="00F221E8">
            <w:pPr>
              <w:widowControl/>
              <w:jc w:val="center"/>
              <w:rPr>
                <w:rFonts w:ascii="Times New Roman" w:eastAsia="宋体" w:hAnsi="Times New Roman" w:cs="Times New Roman"/>
                <w:color w:val="000000"/>
                <w:kern w:val="0"/>
                <w:sz w:val="22"/>
              </w:rPr>
            </w:pPr>
            <w:r w:rsidRPr="00F221E8">
              <w:rPr>
                <w:rFonts w:ascii="Times New Roman" w:eastAsia="宋体" w:hAnsi="Times New Roman" w:cs="Times New Roman"/>
                <w:color w:val="000000"/>
                <w:kern w:val="0"/>
                <w:sz w:val="22"/>
              </w:rPr>
              <w:t>30%</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315"/>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30</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贵州国台酒业有限公司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10,000.00</w:t>
            </w:r>
          </w:p>
        </w:tc>
        <w:tc>
          <w:tcPr>
            <w:tcW w:w="993" w:type="dxa"/>
            <w:hideMark/>
          </w:tcPr>
          <w:p w:rsidR="00F221E8" w:rsidRPr="00F221E8" w:rsidRDefault="00F221E8" w:rsidP="00F221E8">
            <w:pPr>
              <w:widowControl/>
              <w:jc w:val="center"/>
              <w:rPr>
                <w:rFonts w:ascii="Times New Roman" w:eastAsia="宋体" w:hAnsi="Times New Roman" w:cs="Times New Roman"/>
                <w:color w:val="000000"/>
                <w:kern w:val="0"/>
                <w:sz w:val="22"/>
              </w:rPr>
            </w:pPr>
            <w:r w:rsidRPr="00F221E8">
              <w:rPr>
                <w:rFonts w:ascii="Times New Roman" w:eastAsia="宋体" w:hAnsi="Times New Roman" w:cs="Times New Roman"/>
                <w:color w:val="000000"/>
                <w:kern w:val="0"/>
                <w:sz w:val="22"/>
              </w:rPr>
              <w:t>2.49%</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315"/>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31</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贵州国台农业科技发展有限公司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5,000.00</w:t>
            </w:r>
          </w:p>
        </w:tc>
        <w:tc>
          <w:tcPr>
            <w:tcW w:w="993" w:type="dxa"/>
            <w:hideMark/>
          </w:tcPr>
          <w:p w:rsidR="00F221E8" w:rsidRPr="00F221E8" w:rsidRDefault="00F221E8" w:rsidP="00F221E8">
            <w:pPr>
              <w:widowControl/>
              <w:jc w:val="center"/>
              <w:rPr>
                <w:rFonts w:ascii="Times New Roman" w:eastAsia="宋体" w:hAnsi="Times New Roman" w:cs="Times New Roman"/>
                <w:color w:val="000000"/>
                <w:kern w:val="0"/>
                <w:sz w:val="22"/>
              </w:rPr>
            </w:pPr>
            <w:r w:rsidRPr="00F221E8">
              <w:rPr>
                <w:rFonts w:ascii="Times New Roman" w:eastAsia="宋体" w:hAnsi="Times New Roman" w:cs="Times New Roman"/>
                <w:color w:val="000000"/>
                <w:kern w:val="0"/>
                <w:sz w:val="22"/>
              </w:rPr>
              <w:t>33.33%</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32</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深圳道格混改二号投资合伙企业（有限合伙）</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50,000.00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33</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甘肃凯凯农业科技发展股份有限公司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4,200.00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16.79</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34</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云南云医达康健康管理有限公司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150.00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30%</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35</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珠海港股份有限公司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20,000.00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3.23%</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36</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万魔声学科技有限公司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17,000.00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4.05%</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37</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金徽酒股份有限公司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10,000.00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1.70%</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38</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濮阳濮耐高温材料（集团）股份有限公司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20,000.00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4.37%</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39</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壹号畜牧业发展有限公司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30,000.00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30%%</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40</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辽宁何氏眼科医院集团股份有限公司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3,000.00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1.16%</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41</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广西中旅德天瀑布旅游开发有限公司</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10,000.00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20%%</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股权</w:t>
            </w:r>
          </w:p>
        </w:tc>
      </w:tr>
      <w:tr w:rsidR="00F221E8" w:rsidRPr="00F221E8" w:rsidTr="00C17B6B">
        <w:trPr>
          <w:trHeight w:val="315"/>
        </w:trPr>
        <w:tc>
          <w:tcPr>
            <w:tcW w:w="709" w:type="dxa"/>
            <w:hideMark/>
          </w:tcPr>
          <w:p w:rsidR="00F221E8" w:rsidRPr="00F221E8" w:rsidRDefault="00F221E8" w:rsidP="00F221E8">
            <w:pPr>
              <w:widowControl/>
              <w:jc w:val="center"/>
              <w:rPr>
                <w:rFonts w:ascii="仿宋" w:eastAsia="仿宋" w:hAnsi="仿宋" w:cs="Arial"/>
                <w:b/>
                <w:bCs/>
                <w:color w:val="000000"/>
                <w:kern w:val="0"/>
                <w:szCs w:val="21"/>
              </w:rPr>
            </w:pPr>
            <w:r w:rsidRPr="00F221E8">
              <w:rPr>
                <w:rFonts w:ascii="仿宋" w:eastAsia="仿宋" w:hAnsi="仿宋" w:cs="Arial" w:hint="eastAsia"/>
                <w:b/>
                <w:bCs/>
                <w:color w:val="000000"/>
                <w:kern w:val="0"/>
                <w:szCs w:val="21"/>
              </w:rPr>
              <w:t>小计</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 xml:space="preserve">　</w:t>
            </w:r>
          </w:p>
        </w:tc>
        <w:tc>
          <w:tcPr>
            <w:tcW w:w="1275" w:type="dxa"/>
            <w:hideMark/>
          </w:tcPr>
          <w:p w:rsidR="00F221E8" w:rsidRPr="00F221E8" w:rsidRDefault="00F221E8" w:rsidP="00F221E8">
            <w:pPr>
              <w:widowControl/>
              <w:jc w:val="center"/>
              <w:rPr>
                <w:rFonts w:ascii="Arial" w:eastAsia="宋体" w:hAnsi="Arial" w:cs="Arial"/>
                <w:b/>
                <w:bCs/>
                <w:kern w:val="0"/>
                <w:sz w:val="20"/>
                <w:szCs w:val="20"/>
              </w:rPr>
            </w:pPr>
            <w:r w:rsidRPr="00F221E8">
              <w:rPr>
                <w:rFonts w:ascii="Arial" w:eastAsia="宋体" w:hAnsi="Arial" w:cs="Arial"/>
                <w:b/>
                <w:bCs/>
                <w:kern w:val="0"/>
                <w:sz w:val="20"/>
                <w:szCs w:val="20"/>
              </w:rPr>
              <w:t>675,276.04</w:t>
            </w:r>
          </w:p>
        </w:tc>
        <w:tc>
          <w:tcPr>
            <w:tcW w:w="993" w:type="dxa"/>
            <w:hideMark/>
          </w:tcPr>
          <w:p w:rsidR="00F221E8" w:rsidRPr="00F221E8" w:rsidRDefault="00F221E8" w:rsidP="00F221E8">
            <w:pPr>
              <w:widowControl/>
              <w:jc w:val="center"/>
              <w:rPr>
                <w:rFonts w:ascii="Times New Roman" w:eastAsia="宋体" w:hAnsi="Times New Roman" w:cs="Times New Roman"/>
                <w:color w:val="000000"/>
                <w:kern w:val="0"/>
                <w:sz w:val="22"/>
              </w:rPr>
            </w:pPr>
            <w:r w:rsidRPr="00F221E8">
              <w:rPr>
                <w:rFonts w:ascii="Times New Roman" w:eastAsia="宋体" w:hAnsi="Times New Roman" w:cs="Times New Roman"/>
                <w:color w:val="000000"/>
                <w:kern w:val="0"/>
                <w:sz w:val="22"/>
              </w:rPr>
              <w:t xml:space="preserve">　</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 xml:space="preserve">　</w:t>
            </w:r>
          </w:p>
        </w:tc>
      </w:tr>
      <w:tr w:rsidR="00F221E8" w:rsidRPr="00F221E8" w:rsidTr="00C17B6B">
        <w:trPr>
          <w:trHeight w:val="30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42</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中央企业贫困地区（贵州）产业投资基金（有限合伙）</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40,000.00</w:t>
            </w:r>
          </w:p>
        </w:tc>
        <w:tc>
          <w:tcPr>
            <w:tcW w:w="993" w:type="dxa"/>
            <w:hideMark/>
          </w:tcPr>
          <w:p w:rsidR="00F221E8" w:rsidRPr="00F221E8" w:rsidRDefault="00F221E8" w:rsidP="00F221E8">
            <w:pPr>
              <w:widowControl/>
              <w:jc w:val="center"/>
              <w:rPr>
                <w:rFonts w:ascii="Calibri" w:eastAsia="宋体" w:hAnsi="Calibri" w:cs="Calibri"/>
                <w:color w:val="000000"/>
                <w:kern w:val="0"/>
                <w:szCs w:val="21"/>
              </w:rPr>
            </w:pPr>
            <w:r w:rsidRPr="00F221E8">
              <w:rPr>
                <w:rFonts w:ascii="Calibri" w:eastAsia="宋体" w:hAnsi="Calibri" w:cs="Calibri"/>
                <w:color w:val="000000"/>
                <w:kern w:val="0"/>
                <w:szCs w:val="21"/>
              </w:rPr>
              <w:t>80%</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子基金</w:t>
            </w:r>
          </w:p>
        </w:tc>
      </w:tr>
      <w:tr w:rsidR="00F221E8" w:rsidRPr="00F221E8" w:rsidTr="00C17B6B">
        <w:trPr>
          <w:trHeight w:val="30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43</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中央企业贫困地区河南产业投资基金（有限合伙）</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20,000.00</w:t>
            </w:r>
          </w:p>
        </w:tc>
        <w:tc>
          <w:tcPr>
            <w:tcW w:w="993" w:type="dxa"/>
            <w:hideMark/>
          </w:tcPr>
          <w:p w:rsidR="00F221E8" w:rsidRPr="00F221E8" w:rsidRDefault="00F221E8" w:rsidP="00F221E8">
            <w:pPr>
              <w:widowControl/>
              <w:jc w:val="center"/>
              <w:rPr>
                <w:rFonts w:ascii="Calibri" w:eastAsia="宋体" w:hAnsi="Calibri" w:cs="Calibri"/>
                <w:color w:val="000000"/>
                <w:kern w:val="0"/>
                <w:szCs w:val="21"/>
              </w:rPr>
            </w:pPr>
            <w:r w:rsidRPr="00F221E8">
              <w:rPr>
                <w:rFonts w:ascii="Calibri" w:eastAsia="宋体" w:hAnsi="Calibri" w:cs="Calibri"/>
                <w:color w:val="000000"/>
                <w:kern w:val="0"/>
                <w:szCs w:val="21"/>
              </w:rPr>
              <w:t>80%</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子基金</w:t>
            </w:r>
          </w:p>
        </w:tc>
      </w:tr>
      <w:tr w:rsidR="00F221E8" w:rsidRPr="00F221E8" w:rsidTr="00C17B6B">
        <w:trPr>
          <w:trHeight w:val="525"/>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44</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中央企业贫困地区（江西）产业投资基金合伙企业（有限合伙）</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37,456.77</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80%</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子基金</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45</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中央企业贫困地区湖南产业投资基金</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44,668.40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66.67%</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子基金</w:t>
            </w:r>
          </w:p>
        </w:tc>
      </w:tr>
      <w:tr w:rsidR="00F221E8" w:rsidRPr="00F221E8" w:rsidTr="00C17B6B">
        <w:trPr>
          <w:trHeight w:val="525"/>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lastRenderedPageBreak/>
              <w:t>46</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中央企业贫困地区（陕西）产业投资基金合伙企业（有限合伙）</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15,000.00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75.00%</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子基金</w:t>
            </w:r>
          </w:p>
        </w:tc>
      </w:tr>
      <w:tr w:rsidR="00F221E8" w:rsidRPr="00F221E8" w:rsidTr="00C17B6B">
        <w:trPr>
          <w:trHeight w:val="525"/>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47</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中央企业贫困地区（云南）产业投资基金合伙企业（有限合伙）</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29,202.75</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75.00%</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子基金</w:t>
            </w:r>
          </w:p>
        </w:tc>
      </w:tr>
      <w:tr w:rsidR="00F221E8" w:rsidRPr="00F221E8" w:rsidTr="00C17B6B">
        <w:trPr>
          <w:trHeight w:val="525"/>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48</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中央企业贫困地区青海循环经济产业投资基金合伙企业（有限合伙）</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22,548.75</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75.00%</w:t>
            </w:r>
          </w:p>
        </w:tc>
        <w:tc>
          <w:tcPr>
            <w:tcW w:w="1041" w:type="dxa"/>
            <w:hideMark/>
          </w:tcPr>
          <w:p w:rsidR="00F221E8" w:rsidRPr="00F221E8" w:rsidRDefault="00F221E8" w:rsidP="00F221E8">
            <w:pPr>
              <w:widowControl/>
              <w:jc w:val="center"/>
              <w:rPr>
                <w:rFonts w:ascii="仿宋" w:eastAsia="仿宋" w:hAnsi="仿宋" w:cs="Arial"/>
                <w:color w:val="000000"/>
                <w:kern w:val="0"/>
                <w:sz w:val="20"/>
                <w:szCs w:val="20"/>
              </w:rPr>
            </w:pPr>
            <w:r w:rsidRPr="00F221E8">
              <w:rPr>
                <w:rFonts w:ascii="仿宋" w:eastAsia="仿宋" w:hAnsi="仿宋" w:cs="Arial" w:hint="eastAsia"/>
                <w:color w:val="000000"/>
                <w:kern w:val="0"/>
                <w:sz w:val="20"/>
                <w:szCs w:val="20"/>
              </w:rPr>
              <w:t>子基金</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49</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央企贫困地区黑龙江产业投资基金合伙企业（有限合伙）</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2,050.00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49.94%</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子基金</w:t>
            </w:r>
          </w:p>
        </w:tc>
      </w:tr>
      <w:tr w:rsidR="00F221E8" w:rsidRPr="00F221E8" w:rsidTr="00C17B6B">
        <w:trPr>
          <w:trHeight w:val="525"/>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50</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中央企业贫困地区（安徽）产业投资基金合伙企业（有限合伙）</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12,500.00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45.29%</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子基金</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51</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中央企业贫困地区河南产业投资基金（有限合伙）</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2,400.00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80.00%</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子基金</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52</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中央企业贫困地区（新疆）产业投资基金有限合伙企业</w:t>
            </w:r>
          </w:p>
        </w:tc>
        <w:tc>
          <w:tcPr>
            <w:tcW w:w="1275" w:type="dxa"/>
            <w:hideMark/>
          </w:tcPr>
          <w:p w:rsidR="00F221E8" w:rsidRPr="00F221E8" w:rsidRDefault="00F221E8" w:rsidP="00F221E8">
            <w:pPr>
              <w:widowControl/>
              <w:jc w:val="center"/>
              <w:rPr>
                <w:rFonts w:ascii="Arial" w:eastAsia="宋体" w:hAnsi="Arial" w:cs="Arial"/>
                <w:kern w:val="0"/>
                <w:sz w:val="20"/>
                <w:szCs w:val="20"/>
              </w:rPr>
            </w:pPr>
            <w:r w:rsidRPr="00F221E8">
              <w:rPr>
                <w:rFonts w:ascii="Arial" w:eastAsia="宋体" w:hAnsi="Arial" w:cs="Arial"/>
                <w:kern w:val="0"/>
                <w:sz w:val="20"/>
                <w:szCs w:val="20"/>
              </w:rPr>
              <w:t>2,400.00</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39.92%</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子基金</w:t>
            </w:r>
          </w:p>
        </w:tc>
      </w:tr>
      <w:tr w:rsidR="00F221E8" w:rsidRPr="00F221E8" w:rsidTr="00C17B6B">
        <w:trPr>
          <w:trHeight w:val="270"/>
        </w:trPr>
        <w:tc>
          <w:tcPr>
            <w:tcW w:w="709" w:type="dxa"/>
            <w:hideMark/>
          </w:tcPr>
          <w:p w:rsidR="00F221E8" w:rsidRPr="00F221E8" w:rsidRDefault="00F221E8" w:rsidP="00F221E8">
            <w:pPr>
              <w:widowControl/>
              <w:jc w:val="center"/>
              <w:rPr>
                <w:rFonts w:ascii="仿宋" w:eastAsia="仿宋" w:hAnsi="仿宋" w:cs="Arial"/>
                <w:b/>
                <w:bCs/>
                <w:color w:val="000000"/>
                <w:kern w:val="0"/>
                <w:szCs w:val="21"/>
              </w:rPr>
            </w:pPr>
            <w:r w:rsidRPr="00F221E8">
              <w:rPr>
                <w:rFonts w:ascii="仿宋" w:eastAsia="仿宋" w:hAnsi="仿宋" w:cs="Arial" w:hint="eastAsia"/>
                <w:b/>
                <w:bCs/>
                <w:color w:val="000000"/>
                <w:kern w:val="0"/>
                <w:szCs w:val="21"/>
              </w:rPr>
              <w:t>小计</w:t>
            </w:r>
          </w:p>
        </w:tc>
        <w:tc>
          <w:tcPr>
            <w:tcW w:w="4820"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 xml:space="preserve">　</w:t>
            </w:r>
          </w:p>
        </w:tc>
        <w:tc>
          <w:tcPr>
            <w:tcW w:w="1275" w:type="dxa"/>
            <w:hideMark/>
          </w:tcPr>
          <w:p w:rsidR="00F221E8" w:rsidRPr="00F221E8" w:rsidRDefault="00F221E8" w:rsidP="00F221E8">
            <w:pPr>
              <w:widowControl/>
              <w:jc w:val="center"/>
              <w:rPr>
                <w:rFonts w:ascii="Calibri" w:eastAsia="宋体" w:hAnsi="Calibri" w:cs="Calibri"/>
                <w:b/>
                <w:bCs/>
                <w:color w:val="000000"/>
                <w:kern w:val="0"/>
                <w:sz w:val="20"/>
                <w:szCs w:val="20"/>
              </w:rPr>
            </w:pPr>
            <w:r w:rsidRPr="00F221E8">
              <w:rPr>
                <w:rFonts w:ascii="Calibri" w:eastAsia="宋体" w:hAnsi="Calibri" w:cs="Calibri"/>
                <w:b/>
                <w:bCs/>
                <w:color w:val="000000"/>
                <w:kern w:val="0"/>
                <w:sz w:val="20"/>
                <w:szCs w:val="20"/>
              </w:rPr>
              <w:t>228,226.67</w:t>
            </w:r>
          </w:p>
        </w:tc>
        <w:tc>
          <w:tcPr>
            <w:tcW w:w="993" w:type="dxa"/>
            <w:hideMark/>
          </w:tcPr>
          <w:p w:rsidR="00F221E8" w:rsidRPr="00F221E8" w:rsidRDefault="00F221E8" w:rsidP="00F221E8">
            <w:pPr>
              <w:widowControl/>
              <w:jc w:val="center"/>
              <w:rPr>
                <w:rFonts w:ascii="Calibri" w:eastAsia="宋体" w:hAnsi="Calibri" w:cs="Calibri"/>
                <w:color w:val="000000"/>
                <w:kern w:val="0"/>
                <w:sz w:val="20"/>
                <w:szCs w:val="20"/>
              </w:rPr>
            </w:pPr>
            <w:r w:rsidRPr="00F221E8">
              <w:rPr>
                <w:rFonts w:ascii="Calibri" w:eastAsia="宋体" w:hAnsi="Calibri" w:cs="Calibri"/>
                <w:color w:val="000000"/>
                <w:kern w:val="0"/>
                <w:sz w:val="20"/>
                <w:szCs w:val="20"/>
              </w:rPr>
              <w:t xml:space="preserve">　</w:t>
            </w:r>
          </w:p>
        </w:tc>
        <w:tc>
          <w:tcPr>
            <w:tcW w:w="1041" w:type="dxa"/>
            <w:hideMark/>
          </w:tcPr>
          <w:p w:rsidR="00F221E8" w:rsidRPr="00F221E8" w:rsidRDefault="00F221E8" w:rsidP="00F221E8">
            <w:pPr>
              <w:widowControl/>
              <w:jc w:val="center"/>
              <w:rPr>
                <w:rFonts w:ascii="仿宋" w:eastAsia="仿宋" w:hAnsi="仿宋" w:cs="Arial"/>
                <w:color w:val="000000"/>
                <w:kern w:val="0"/>
                <w:szCs w:val="21"/>
              </w:rPr>
            </w:pPr>
            <w:r w:rsidRPr="00F221E8">
              <w:rPr>
                <w:rFonts w:ascii="仿宋" w:eastAsia="仿宋" w:hAnsi="仿宋" w:cs="Arial" w:hint="eastAsia"/>
                <w:color w:val="000000"/>
                <w:kern w:val="0"/>
                <w:szCs w:val="21"/>
              </w:rPr>
              <w:t xml:space="preserve">　</w:t>
            </w:r>
          </w:p>
        </w:tc>
      </w:tr>
    </w:tbl>
    <w:p w:rsidR="005852F1" w:rsidRDefault="005852F1" w:rsidP="005852F1">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4.长期应收款</w:t>
      </w:r>
      <w:r w:rsidR="005E7686">
        <w:rPr>
          <w:rFonts w:ascii="仿宋" w:eastAsia="仿宋" w:hAnsi="仿宋" w:hint="eastAsia"/>
          <w:sz w:val="32"/>
          <w:szCs w:val="32"/>
        </w:rPr>
        <w:t>（</w:t>
      </w:r>
      <w:r w:rsidR="009508CF" w:rsidRPr="009508CF">
        <w:rPr>
          <w:rFonts w:ascii="仿宋" w:eastAsia="仿宋" w:hAnsi="仿宋" w:hint="eastAsia"/>
          <w:b/>
          <w:sz w:val="32"/>
          <w:szCs w:val="32"/>
        </w:rPr>
        <w:t>长期</w:t>
      </w:r>
      <w:r w:rsidR="005E7686" w:rsidRPr="009508CF">
        <w:rPr>
          <w:rFonts w:ascii="仿宋" w:eastAsia="仿宋" w:hAnsi="仿宋" w:hint="eastAsia"/>
          <w:b/>
          <w:sz w:val="32"/>
          <w:szCs w:val="32"/>
        </w:rPr>
        <w:t>债权投资</w:t>
      </w:r>
      <w:r w:rsidR="005E7686">
        <w:rPr>
          <w:rFonts w:ascii="仿宋" w:eastAsia="仿宋" w:hAnsi="仿宋" w:hint="eastAsia"/>
          <w:sz w:val="32"/>
          <w:szCs w:val="32"/>
        </w:rPr>
        <w:t>）</w:t>
      </w:r>
      <w:r>
        <w:rPr>
          <w:rFonts w:ascii="仿宋" w:eastAsia="仿宋" w:hAnsi="仿宋" w:hint="eastAsia"/>
          <w:sz w:val="32"/>
          <w:szCs w:val="32"/>
        </w:rPr>
        <w:t>：其他流动资产余额为</w:t>
      </w:r>
      <w:r w:rsidR="00BC2830">
        <w:rPr>
          <w:rFonts w:ascii="仿宋" w:eastAsia="仿宋" w:hAnsi="仿宋"/>
          <w:sz w:val="32"/>
          <w:szCs w:val="32"/>
        </w:rPr>
        <w:t>1</w:t>
      </w:r>
      <w:r w:rsidR="009D414E">
        <w:rPr>
          <w:rFonts w:ascii="仿宋" w:eastAsia="仿宋" w:hAnsi="仿宋"/>
          <w:sz w:val="32"/>
          <w:szCs w:val="32"/>
        </w:rPr>
        <w:t>5</w:t>
      </w:r>
      <w:r w:rsidR="00BC2830">
        <w:rPr>
          <w:rFonts w:ascii="仿宋" w:eastAsia="仿宋" w:hAnsi="仿宋"/>
          <w:sz w:val="32"/>
          <w:szCs w:val="32"/>
        </w:rPr>
        <w:t>.10</w:t>
      </w:r>
      <w:r w:rsidR="00BC2830">
        <w:rPr>
          <w:rFonts w:ascii="仿宋" w:eastAsia="仿宋" w:hAnsi="仿宋" w:hint="eastAsia"/>
          <w:sz w:val="32"/>
          <w:szCs w:val="32"/>
        </w:rPr>
        <w:t>亿</w:t>
      </w:r>
      <w:r w:rsidRPr="00B6326B">
        <w:rPr>
          <w:rFonts w:ascii="仿宋" w:eastAsia="仿宋" w:hAnsi="仿宋" w:hint="eastAsia"/>
          <w:sz w:val="32"/>
          <w:szCs w:val="32"/>
        </w:rPr>
        <w:t>元</w:t>
      </w:r>
      <w:r>
        <w:rPr>
          <w:rFonts w:ascii="仿宋" w:eastAsia="仿宋" w:hAnsi="仿宋" w:hint="eastAsia"/>
          <w:sz w:val="32"/>
          <w:szCs w:val="32"/>
        </w:rPr>
        <w:t>，</w:t>
      </w:r>
      <w:r w:rsidRPr="004A1A67">
        <w:rPr>
          <w:rFonts w:ascii="仿宋" w:eastAsia="仿宋" w:hAnsi="仿宋"/>
          <w:sz w:val="32"/>
          <w:szCs w:val="32"/>
        </w:rPr>
        <w:t>占资产总额的</w:t>
      </w:r>
      <w:r w:rsidR="009D414E">
        <w:rPr>
          <w:rFonts w:ascii="仿宋" w:eastAsia="仿宋" w:hAnsi="仿宋"/>
          <w:sz w:val="32"/>
          <w:szCs w:val="32"/>
        </w:rPr>
        <w:t>8.91</w:t>
      </w:r>
      <w:r w:rsidRPr="004A1A67">
        <w:rPr>
          <w:rFonts w:ascii="仿宋" w:eastAsia="仿宋" w:hAnsi="仿宋" w:hint="eastAsia"/>
          <w:sz w:val="32"/>
          <w:szCs w:val="32"/>
        </w:rPr>
        <w:t>%</w:t>
      </w:r>
      <w:r w:rsidRPr="004A1A67">
        <w:rPr>
          <w:rFonts w:ascii="仿宋" w:eastAsia="仿宋" w:hAnsi="仿宋"/>
          <w:sz w:val="32"/>
          <w:szCs w:val="32"/>
        </w:rPr>
        <w:t>，</w:t>
      </w:r>
      <w:r w:rsidRPr="003D7B4A">
        <w:rPr>
          <w:rFonts w:ascii="仿宋" w:eastAsia="仿宋" w:hAnsi="仿宋" w:hint="eastAsia"/>
          <w:sz w:val="32"/>
          <w:szCs w:val="32"/>
        </w:rPr>
        <w:t>主要为公司</w:t>
      </w:r>
      <w:r>
        <w:rPr>
          <w:rFonts w:ascii="仿宋" w:eastAsia="仿宋" w:hAnsi="仿宋" w:hint="eastAsia"/>
          <w:sz w:val="32"/>
          <w:szCs w:val="32"/>
        </w:rPr>
        <w:t>投资期限在1年以上</w:t>
      </w:r>
      <w:r w:rsidRPr="003D7B4A">
        <w:rPr>
          <w:rFonts w:ascii="仿宋" w:eastAsia="仿宋" w:hAnsi="仿宋" w:hint="eastAsia"/>
          <w:sz w:val="32"/>
          <w:szCs w:val="32"/>
        </w:rPr>
        <w:t>债权投资项目的投资款</w:t>
      </w:r>
      <w:r>
        <w:rPr>
          <w:rFonts w:ascii="仿宋" w:eastAsia="仿宋" w:hAnsi="仿宋" w:hint="eastAsia"/>
          <w:sz w:val="32"/>
          <w:szCs w:val="32"/>
        </w:rPr>
        <w:t>。</w:t>
      </w:r>
    </w:p>
    <w:p w:rsidR="005852F1" w:rsidRPr="007E5CCD" w:rsidRDefault="005852F1" w:rsidP="005852F1">
      <w:pPr>
        <w:spacing w:line="360" w:lineRule="auto"/>
        <w:ind w:firstLineChars="200" w:firstLine="480"/>
        <w:contextualSpacing/>
        <w:jc w:val="center"/>
        <w:rPr>
          <w:rFonts w:ascii="仿宋" w:eastAsia="仿宋" w:hAnsi="仿宋"/>
          <w:sz w:val="24"/>
          <w:szCs w:val="32"/>
        </w:rPr>
      </w:pPr>
      <w:r w:rsidRPr="007E5CCD">
        <w:rPr>
          <w:rFonts w:ascii="仿宋" w:eastAsia="仿宋" w:hAnsi="仿宋" w:hint="eastAsia"/>
          <w:sz w:val="24"/>
          <w:szCs w:val="32"/>
        </w:rPr>
        <w:t>债权投资项目明细表</w:t>
      </w:r>
    </w:p>
    <w:tbl>
      <w:tblPr>
        <w:tblStyle w:val="aa"/>
        <w:tblW w:w="8505" w:type="dxa"/>
        <w:tblInd w:w="108" w:type="dxa"/>
        <w:tblLook w:val="04A0" w:firstRow="1" w:lastRow="0" w:firstColumn="1" w:lastColumn="0" w:noHBand="0" w:noVBand="1"/>
      </w:tblPr>
      <w:tblGrid>
        <w:gridCol w:w="709"/>
        <w:gridCol w:w="3686"/>
        <w:gridCol w:w="1842"/>
        <w:gridCol w:w="2268"/>
      </w:tblGrid>
      <w:tr w:rsidR="005852F1" w:rsidRPr="007E5CCD" w:rsidTr="00E51BE9">
        <w:tc>
          <w:tcPr>
            <w:tcW w:w="709" w:type="dxa"/>
            <w:vAlign w:val="center"/>
          </w:tcPr>
          <w:p w:rsidR="005852F1" w:rsidRPr="007E5CCD" w:rsidRDefault="005852F1" w:rsidP="00E51BE9">
            <w:pPr>
              <w:widowControl/>
              <w:jc w:val="center"/>
              <w:rPr>
                <w:rFonts w:ascii="仿宋" w:eastAsia="仿宋" w:hAnsi="仿宋" w:cs="宋体"/>
                <w:b/>
                <w:color w:val="000000"/>
                <w:kern w:val="0"/>
                <w:szCs w:val="21"/>
              </w:rPr>
            </w:pPr>
            <w:r w:rsidRPr="007E5CCD">
              <w:rPr>
                <w:rFonts w:ascii="仿宋" w:eastAsia="仿宋" w:hAnsi="仿宋" w:cs="宋体" w:hint="eastAsia"/>
                <w:b/>
                <w:color w:val="000000"/>
                <w:kern w:val="0"/>
                <w:szCs w:val="21"/>
              </w:rPr>
              <w:t>序号</w:t>
            </w:r>
          </w:p>
        </w:tc>
        <w:tc>
          <w:tcPr>
            <w:tcW w:w="3686" w:type="dxa"/>
            <w:vAlign w:val="center"/>
          </w:tcPr>
          <w:p w:rsidR="005852F1" w:rsidRPr="007E5CCD" w:rsidRDefault="005852F1" w:rsidP="00E51BE9">
            <w:pPr>
              <w:widowControl/>
              <w:jc w:val="center"/>
              <w:rPr>
                <w:rFonts w:ascii="仿宋" w:eastAsia="仿宋" w:hAnsi="仿宋" w:cs="宋体"/>
                <w:b/>
                <w:color w:val="000000"/>
                <w:kern w:val="0"/>
                <w:szCs w:val="21"/>
              </w:rPr>
            </w:pPr>
            <w:r w:rsidRPr="007E5CCD">
              <w:rPr>
                <w:rFonts w:ascii="仿宋" w:eastAsia="仿宋" w:hAnsi="仿宋" w:cs="宋体" w:hint="eastAsia"/>
                <w:b/>
                <w:color w:val="000000"/>
                <w:kern w:val="0"/>
                <w:szCs w:val="21"/>
              </w:rPr>
              <w:t>项目名称</w:t>
            </w:r>
          </w:p>
        </w:tc>
        <w:tc>
          <w:tcPr>
            <w:tcW w:w="1842" w:type="dxa"/>
            <w:vAlign w:val="center"/>
          </w:tcPr>
          <w:p w:rsidR="005852F1" w:rsidRPr="007E5CCD" w:rsidRDefault="005852F1" w:rsidP="00E51BE9">
            <w:pPr>
              <w:widowControl/>
              <w:jc w:val="center"/>
              <w:rPr>
                <w:rFonts w:ascii="仿宋" w:eastAsia="仿宋" w:hAnsi="仿宋" w:cs="宋体"/>
                <w:b/>
                <w:color w:val="000000"/>
                <w:kern w:val="0"/>
                <w:szCs w:val="21"/>
              </w:rPr>
            </w:pPr>
            <w:r w:rsidRPr="007E5CCD">
              <w:rPr>
                <w:rFonts w:ascii="仿宋" w:eastAsia="仿宋" w:hAnsi="仿宋" w:cs="宋体" w:hint="eastAsia"/>
                <w:b/>
                <w:color w:val="000000"/>
                <w:kern w:val="0"/>
                <w:szCs w:val="21"/>
              </w:rPr>
              <w:t>投资金额（万元）</w:t>
            </w:r>
          </w:p>
        </w:tc>
        <w:tc>
          <w:tcPr>
            <w:tcW w:w="2268" w:type="dxa"/>
            <w:vAlign w:val="center"/>
          </w:tcPr>
          <w:p w:rsidR="005852F1" w:rsidRPr="007E5CCD" w:rsidRDefault="005852F1" w:rsidP="00E51BE9">
            <w:pPr>
              <w:widowControl/>
              <w:jc w:val="center"/>
              <w:rPr>
                <w:rFonts w:ascii="仿宋" w:eastAsia="仿宋" w:hAnsi="仿宋" w:cs="宋体"/>
                <w:b/>
                <w:color w:val="000000"/>
                <w:kern w:val="0"/>
                <w:szCs w:val="21"/>
              </w:rPr>
            </w:pPr>
            <w:r w:rsidRPr="007E5CCD">
              <w:rPr>
                <w:rFonts w:ascii="仿宋" w:eastAsia="仿宋" w:hAnsi="仿宋" w:cs="宋体" w:hint="eastAsia"/>
                <w:b/>
                <w:color w:val="000000"/>
                <w:kern w:val="0"/>
                <w:szCs w:val="21"/>
              </w:rPr>
              <w:t>投资类型</w:t>
            </w:r>
          </w:p>
        </w:tc>
      </w:tr>
      <w:tr w:rsidR="005852F1" w:rsidRPr="007E5CCD" w:rsidTr="00E51BE9">
        <w:tc>
          <w:tcPr>
            <w:tcW w:w="709" w:type="dxa"/>
            <w:vAlign w:val="center"/>
          </w:tcPr>
          <w:p w:rsidR="005852F1" w:rsidRPr="00CF2318" w:rsidDel="000F472D" w:rsidRDefault="005852F1" w:rsidP="00E51BE9">
            <w:pPr>
              <w:widowControl/>
              <w:jc w:val="center"/>
              <w:rPr>
                <w:rFonts w:ascii="仿宋" w:eastAsia="仿宋" w:hAnsi="仿宋" w:cs="宋体"/>
                <w:color w:val="000000"/>
                <w:kern w:val="0"/>
                <w:szCs w:val="21"/>
              </w:rPr>
            </w:pPr>
            <w:r w:rsidRPr="00CF2318">
              <w:rPr>
                <w:rFonts w:ascii="仿宋" w:eastAsia="仿宋" w:hAnsi="仿宋" w:cs="宋体" w:hint="eastAsia"/>
                <w:color w:val="000000"/>
                <w:kern w:val="0"/>
                <w:szCs w:val="21"/>
              </w:rPr>
              <w:t>1</w:t>
            </w:r>
          </w:p>
        </w:tc>
        <w:tc>
          <w:tcPr>
            <w:tcW w:w="3686" w:type="dxa"/>
            <w:vAlign w:val="center"/>
          </w:tcPr>
          <w:p w:rsidR="005852F1" w:rsidRPr="007E5CCD" w:rsidRDefault="005852F1" w:rsidP="00E51BE9">
            <w:pPr>
              <w:widowControl/>
              <w:jc w:val="center"/>
              <w:rPr>
                <w:rFonts w:ascii="仿宋" w:eastAsia="仿宋" w:hAnsi="仿宋" w:cs="宋体"/>
                <w:b/>
                <w:color w:val="000000"/>
                <w:kern w:val="0"/>
                <w:szCs w:val="21"/>
              </w:rPr>
            </w:pPr>
            <w:r w:rsidRPr="007E5CCD">
              <w:rPr>
                <w:rFonts w:ascii="仿宋" w:eastAsia="仿宋" w:hAnsi="仿宋" w:cs="宋体" w:hint="eastAsia"/>
                <w:color w:val="000000"/>
                <w:kern w:val="0"/>
                <w:szCs w:val="21"/>
              </w:rPr>
              <w:t>克州新隆能源开发有限公司</w:t>
            </w:r>
          </w:p>
        </w:tc>
        <w:tc>
          <w:tcPr>
            <w:tcW w:w="1842" w:type="dxa"/>
            <w:vAlign w:val="center"/>
          </w:tcPr>
          <w:p w:rsidR="005852F1" w:rsidRPr="007E5CCD" w:rsidRDefault="00DD6319" w:rsidP="00E51BE9">
            <w:pPr>
              <w:widowControl/>
              <w:spacing w:line="360" w:lineRule="auto"/>
              <w:contextualSpacing/>
              <w:jc w:val="center"/>
              <w:rPr>
                <w:rFonts w:ascii="仿宋" w:eastAsia="仿宋" w:hAnsi="仿宋" w:cs="宋体"/>
                <w:b/>
                <w:color w:val="000000"/>
                <w:kern w:val="0"/>
                <w:szCs w:val="21"/>
              </w:rPr>
            </w:pPr>
            <w:r w:rsidRPr="007E5CCD">
              <w:rPr>
                <w:rFonts w:ascii="仿宋" w:eastAsia="仿宋" w:hAnsi="仿宋" w:cs="宋体" w:hint="eastAsia"/>
                <w:color w:val="000000"/>
                <w:kern w:val="0"/>
                <w:szCs w:val="21"/>
              </w:rPr>
              <w:t>5</w:t>
            </w:r>
            <w:r w:rsidR="005852F1" w:rsidRPr="007E5CCD">
              <w:rPr>
                <w:rFonts w:ascii="仿宋" w:eastAsia="仿宋" w:hAnsi="仿宋" w:cs="宋体" w:hint="eastAsia"/>
                <w:color w:val="000000"/>
                <w:kern w:val="0"/>
                <w:szCs w:val="21"/>
              </w:rPr>
              <w:t>0,000.00</w:t>
            </w:r>
          </w:p>
        </w:tc>
        <w:tc>
          <w:tcPr>
            <w:tcW w:w="2268" w:type="dxa"/>
            <w:vAlign w:val="center"/>
          </w:tcPr>
          <w:p w:rsidR="005852F1" w:rsidRPr="007E5CCD" w:rsidRDefault="005852F1" w:rsidP="00E51BE9">
            <w:pPr>
              <w:widowControl/>
              <w:spacing w:line="360" w:lineRule="auto"/>
              <w:contextualSpacing/>
              <w:jc w:val="center"/>
              <w:rPr>
                <w:rFonts w:ascii="仿宋" w:eastAsia="仿宋" w:hAnsi="仿宋" w:cs="宋体"/>
                <w:color w:val="000000"/>
                <w:kern w:val="0"/>
                <w:szCs w:val="21"/>
              </w:rPr>
            </w:pPr>
            <w:r w:rsidRPr="007E5CCD">
              <w:rPr>
                <w:rFonts w:ascii="仿宋" w:eastAsia="仿宋" w:hAnsi="仿宋" w:cs="宋体" w:hint="eastAsia"/>
                <w:color w:val="000000"/>
                <w:kern w:val="0"/>
                <w:szCs w:val="21"/>
              </w:rPr>
              <w:t>债权</w:t>
            </w:r>
          </w:p>
        </w:tc>
      </w:tr>
      <w:tr w:rsidR="005852F1" w:rsidRPr="007E5CCD" w:rsidTr="00E51BE9">
        <w:tc>
          <w:tcPr>
            <w:tcW w:w="709" w:type="dxa"/>
            <w:vAlign w:val="center"/>
          </w:tcPr>
          <w:p w:rsidR="005852F1" w:rsidRPr="00CF2318" w:rsidDel="000F472D" w:rsidRDefault="005852F1" w:rsidP="00E51BE9">
            <w:pPr>
              <w:widowControl/>
              <w:jc w:val="center"/>
              <w:rPr>
                <w:rFonts w:ascii="仿宋" w:eastAsia="仿宋" w:hAnsi="仿宋" w:cs="宋体"/>
                <w:color w:val="000000"/>
                <w:kern w:val="0"/>
                <w:szCs w:val="21"/>
              </w:rPr>
            </w:pPr>
            <w:r w:rsidRPr="00CF2318">
              <w:rPr>
                <w:rFonts w:ascii="仿宋" w:eastAsia="仿宋" w:hAnsi="仿宋" w:cs="宋体" w:hint="eastAsia"/>
                <w:color w:val="000000"/>
                <w:kern w:val="0"/>
                <w:szCs w:val="21"/>
              </w:rPr>
              <w:t>2</w:t>
            </w:r>
          </w:p>
        </w:tc>
        <w:tc>
          <w:tcPr>
            <w:tcW w:w="3686" w:type="dxa"/>
            <w:vAlign w:val="center"/>
          </w:tcPr>
          <w:p w:rsidR="005852F1" w:rsidRPr="007E5CCD" w:rsidRDefault="005852F1" w:rsidP="00E51BE9">
            <w:pPr>
              <w:widowControl/>
              <w:jc w:val="center"/>
              <w:rPr>
                <w:rFonts w:ascii="仿宋" w:eastAsia="仿宋" w:hAnsi="仿宋" w:cs="宋体"/>
                <w:b/>
                <w:color w:val="000000"/>
                <w:kern w:val="0"/>
                <w:szCs w:val="21"/>
              </w:rPr>
            </w:pPr>
            <w:r w:rsidRPr="007E5CCD">
              <w:rPr>
                <w:rFonts w:ascii="仿宋" w:eastAsia="仿宋" w:hAnsi="仿宋" w:cs="宋体" w:hint="eastAsia"/>
                <w:color w:val="000000"/>
                <w:kern w:val="0"/>
                <w:szCs w:val="21"/>
              </w:rPr>
              <w:t>三门峡市农发投资有限公司</w:t>
            </w:r>
          </w:p>
        </w:tc>
        <w:tc>
          <w:tcPr>
            <w:tcW w:w="1842" w:type="dxa"/>
            <w:vAlign w:val="center"/>
          </w:tcPr>
          <w:p w:rsidR="005852F1" w:rsidRPr="007E5CCD" w:rsidRDefault="007B1861" w:rsidP="00E51BE9">
            <w:pPr>
              <w:widowControl/>
              <w:spacing w:line="360" w:lineRule="auto"/>
              <w:contextualSpacing/>
              <w:jc w:val="center"/>
              <w:rPr>
                <w:rFonts w:ascii="仿宋" w:eastAsia="仿宋" w:hAnsi="仿宋" w:cs="宋体"/>
                <w:b/>
                <w:color w:val="000000"/>
                <w:kern w:val="0"/>
                <w:szCs w:val="21"/>
              </w:rPr>
            </w:pPr>
            <w:r>
              <w:rPr>
                <w:rFonts w:ascii="仿宋" w:eastAsia="仿宋" w:hAnsi="仿宋" w:cs="宋体"/>
                <w:color w:val="000000"/>
                <w:kern w:val="0"/>
                <w:szCs w:val="21"/>
              </w:rPr>
              <w:t>1</w:t>
            </w:r>
            <w:r w:rsidR="005852F1" w:rsidRPr="007E5CCD">
              <w:rPr>
                <w:rFonts w:ascii="仿宋" w:eastAsia="仿宋" w:hAnsi="仿宋" w:cs="宋体" w:hint="eastAsia"/>
                <w:color w:val="000000"/>
                <w:kern w:val="0"/>
                <w:szCs w:val="21"/>
              </w:rPr>
              <w:t>0,000.00</w:t>
            </w:r>
          </w:p>
        </w:tc>
        <w:tc>
          <w:tcPr>
            <w:tcW w:w="2268" w:type="dxa"/>
            <w:vAlign w:val="center"/>
          </w:tcPr>
          <w:p w:rsidR="005852F1" w:rsidRPr="007E5CCD" w:rsidRDefault="005852F1" w:rsidP="00E51BE9">
            <w:pPr>
              <w:widowControl/>
              <w:spacing w:line="360" w:lineRule="auto"/>
              <w:contextualSpacing/>
              <w:jc w:val="center"/>
              <w:rPr>
                <w:rFonts w:ascii="仿宋" w:eastAsia="仿宋" w:hAnsi="仿宋" w:cs="宋体"/>
                <w:color w:val="000000"/>
                <w:kern w:val="0"/>
                <w:szCs w:val="21"/>
              </w:rPr>
            </w:pPr>
            <w:r w:rsidRPr="007E5CCD">
              <w:rPr>
                <w:rFonts w:ascii="仿宋" w:eastAsia="仿宋" w:hAnsi="仿宋" w:cs="宋体" w:hint="eastAsia"/>
                <w:color w:val="000000"/>
                <w:kern w:val="0"/>
                <w:szCs w:val="21"/>
              </w:rPr>
              <w:t>债权</w:t>
            </w:r>
          </w:p>
        </w:tc>
      </w:tr>
      <w:tr w:rsidR="005852F1" w:rsidRPr="007E5CCD" w:rsidTr="00E51BE9">
        <w:tc>
          <w:tcPr>
            <w:tcW w:w="709" w:type="dxa"/>
            <w:vAlign w:val="center"/>
          </w:tcPr>
          <w:p w:rsidR="005852F1" w:rsidRPr="00CF2318" w:rsidDel="000F472D" w:rsidRDefault="005852F1" w:rsidP="00E51BE9">
            <w:pPr>
              <w:widowControl/>
              <w:jc w:val="center"/>
              <w:rPr>
                <w:rFonts w:ascii="仿宋" w:eastAsia="仿宋" w:hAnsi="仿宋" w:cs="宋体"/>
                <w:color w:val="000000"/>
                <w:kern w:val="0"/>
                <w:szCs w:val="21"/>
              </w:rPr>
            </w:pPr>
            <w:r w:rsidRPr="00CF2318">
              <w:rPr>
                <w:rFonts w:ascii="仿宋" w:eastAsia="仿宋" w:hAnsi="仿宋" w:cs="宋体" w:hint="eastAsia"/>
                <w:color w:val="000000"/>
                <w:kern w:val="0"/>
                <w:szCs w:val="21"/>
              </w:rPr>
              <w:t>3</w:t>
            </w:r>
          </w:p>
        </w:tc>
        <w:tc>
          <w:tcPr>
            <w:tcW w:w="3686" w:type="dxa"/>
            <w:vAlign w:val="center"/>
          </w:tcPr>
          <w:p w:rsidR="005852F1" w:rsidRPr="007E5CCD" w:rsidRDefault="005852F1" w:rsidP="00E51BE9">
            <w:pPr>
              <w:widowControl/>
              <w:jc w:val="center"/>
              <w:rPr>
                <w:rFonts w:ascii="仿宋" w:eastAsia="仿宋" w:hAnsi="仿宋" w:cs="宋体"/>
                <w:b/>
                <w:color w:val="000000"/>
                <w:kern w:val="0"/>
                <w:szCs w:val="21"/>
              </w:rPr>
            </w:pPr>
            <w:r w:rsidRPr="007E5CCD">
              <w:rPr>
                <w:rFonts w:ascii="仿宋" w:eastAsia="仿宋" w:hAnsi="仿宋" w:cs="宋体" w:hint="eastAsia"/>
                <w:color w:val="000000"/>
                <w:kern w:val="0"/>
                <w:szCs w:val="21"/>
              </w:rPr>
              <w:t>中丝联盟（北京）商务有限公司</w:t>
            </w:r>
          </w:p>
        </w:tc>
        <w:tc>
          <w:tcPr>
            <w:tcW w:w="1842" w:type="dxa"/>
            <w:vAlign w:val="center"/>
          </w:tcPr>
          <w:p w:rsidR="005852F1" w:rsidRPr="007E5CCD" w:rsidRDefault="00757410" w:rsidP="00E51BE9">
            <w:pPr>
              <w:widowControl/>
              <w:spacing w:line="360" w:lineRule="auto"/>
              <w:contextualSpacing/>
              <w:jc w:val="center"/>
              <w:rPr>
                <w:rFonts w:ascii="仿宋" w:eastAsia="仿宋" w:hAnsi="仿宋" w:cs="宋体"/>
                <w:b/>
                <w:color w:val="000000"/>
                <w:kern w:val="0"/>
                <w:szCs w:val="21"/>
              </w:rPr>
            </w:pPr>
            <w:r>
              <w:rPr>
                <w:rFonts w:ascii="仿宋" w:eastAsia="仿宋" w:hAnsi="仿宋" w:cs="宋体"/>
                <w:color w:val="000000"/>
                <w:kern w:val="0"/>
                <w:szCs w:val="21"/>
              </w:rPr>
              <w:t>7</w:t>
            </w:r>
            <w:r w:rsidR="005852F1" w:rsidRPr="007E5CCD">
              <w:rPr>
                <w:rFonts w:ascii="仿宋" w:eastAsia="仿宋" w:hAnsi="仿宋" w:cs="宋体" w:hint="eastAsia"/>
                <w:color w:val="000000"/>
                <w:kern w:val="0"/>
                <w:szCs w:val="21"/>
              </w:rPr>
              <w:t>,000.00</w:t>
            </w:r>
          </w:p>
        </w:tc>
        <w:tc>
          <w:tcPr>
            <w:tcW w:w="2268" w:type="dxa"/>
            <w:vAlign w:val="center"/>
          </w:tcPr>
          <w:p w:rsidR="005852F1" w:rsidRPr="007E5CCD" w:rsidRDefault="005852F1" w:rsidP="00E51BE9">
            <w:pPr>
              <w:widowControl/>
              <w:spacing w:line="360" w:lineRule="auto"/>
              <w:contextualSpacing/>
              <w:jc w:val="center"/>
              <w:rPr>
                <w:rFonts w:ascii="仿宋" w:eastAsia="仿宋" w:hAnsi="仿宋" w:cs="宋体"/>
                <w:color w:val="000000"/>
                <w:kern w:val="0"/>
                <w:szCs w:val="21"/>
              </w:rPr>
            </w:pPr>
            <w:r w:rsidRPr="007E5CCD">
              <w:rPr>
                <w:rFonts w:ascii="仿宋" w:eastAsia="仿宋" w:hAnsi="仿宋" w:cs="宋体" w:hint="eastAsia"/>
                <w:color w:val="000000"/>
                <w:kern w:val="0"/>
                <w:szCs w:val="21"/>
              </w:rPr>
              <w:t>债权</w:t>
            </w:r>
          </w:p>
        </w:tc>
      </w:tr>
      <w:tr w:rsidR="007E5CCD" w:rsidRPr="007E5CCD" w:rsidTr="00E51BE9">
        <w:tc>
          <w:tcPr>
            <w:tcW w:w="709" w:type="dxa"/>
            <w:vAlign w:val="center"/>
          </w:tcPr>
          <w:p w:rsidR="007E5CCD" w:rsidRPr="00CF2318" w:rsidDel="000F472D" w:rsidRDefault="00CF2318" w:rsidP="007E5CCD">
            <w:pPr>
              <w:widowControl/>
              <w:jc w:val="center"/>
              <w:rPr>
                <w:rFonts w:ascii="仿宋" w:eastAsia="仿宋" w:hAnsi="仿宋" w:cs="宋体"/>
                <w:color w:val="000000"/>
                <w:kern w:val="0"/>
                <w:szCs w:val="21"/>
              </w:rPr>
            </w:pPr>
            <w:r w:rsidRPr="00CF2318">
              <w:rPr>
                <w:rFonts w:ascii="仿宋" w:eastAsia="仿宋" w:hAnsi="仿宋" w:cs="宋体" w:hint="eastAsia"/>
                <w:color w:val="000000"/>
                <w:kern w:val="0"/>
                <w:szCs w:val="21"/>
              </w:rPr>
              <w:t>4</w:t>
            </w:r>
          </w:p>
        </w:tc>
        <w:tc>
          <w:tcPr>
            <w:tcW w:w="3686" w:type="dxa"/>
            <w:vAlign w:val="center"/>
          </w:tcPr>
          <w:p w:rsidR="007E5CCD" w:rsidRPr="007E5CCD" w:rsidRDefault="007E5CCD" w:rsidP="007E5CCD">
            <w:pPr>
              <w:widowControl/>
              <w:jc w:val="center"/>
              <w:rPr>
                <w:rFonts w:ascii="仿宋" w:eastAsia="仿宋" w:hAnsi="仿宋" w:cs="宋体"/>
                <w:b/>
                <w:color w:val="000000"/>
                <w:kern w:val="0"/>
                <w:szCs w:val="21"/>
              </w:rPr>
            </w:pPr>
            <w:r w:rsidRPr="007E5CCD">
              <w:rPr>
                <w:rFonts w:ascii="仿宋" w:eastAsia="仿宋" w:hAnsi="仿宋" w:hint="eastAsia"/>
                <w:color w:val="000000"/>
              </w:rPr>
              <w:t>河北双鸽食品股份有限公司</w:t>
            </w:r>
          </w:p>
        </w:tc>
        <w:tc>
          <w:tcPr>
            <w:tcW w:w="1842" w:type="dxa"/>
            <w:vAlign w:val="center"/>
          </w:tcPr>
          <w:p w:rsidR="007E5CCD" w:rsidRPr="007E5CCD" w:rsidRDefault="007E5CCD" w:rsidP="007E5CCD">
            <w:pPr>
              <w:widowControl/>
              <w:spacing w:line="360" w:lineRule="auto"/>
              <w:contextualSpacing/>
              <w:jc w:val="center"/>
              <w:rPr>
                <w:rFonts w:ascii="仿宋" w:eastAsia="仿宋" w:hAnsi="仿宋" w:cs="宋体"/>
                <w:b/>
                <w:color w:val="000000"/>
                <w:kern w:val="0"/>
                <w:szCs w:val="21"/>
              </w:rPr>
            </w:pPr>
            <w:r w:rsidRPr="007E5CCD">
              <w:rPr>
                <w:rFonts w:ascii="仿宋" w:eastAsia="仿宋" w:hAnsi="仿宋" w:cs="宋体" w:hint="eastAsia"/>
                <w:color w:val="000000"/>
                <w:kern w:val="0"/>
                <w:szCs w:val="21"/>
              </w:rPr>
              <w:t>5,000.00</w:t>
            </w:r>
          </w:p>
        </w:tc>
        <w:tc>
          <w:tcPr>
            <w:tcW w:w="2268" w:type="dxa"/>
            <w:vAlign w:val="center"/>
          </w:tcPr>
          <w:p w:rsidR="007E5CCD" w:rsidRPr="007E5CCD" w:rsidRDefault="007E5CCD" w:rsidP="007E5CCD">
            <w:pPr>
              <w:widowControl/>
              <w:spacing w:line="360" w:lineRule="auto"/>
              <w:contextualSpacing/>
              <w:jc w:val="center"/>
              <w:rPr>
                <w:rFonts w:ascii="仿宋" w:eastAsia="仿宋" w:hAnsi="仿宋" w:cs="宋体"/>
                <w:color w:val="000000"/>
                <w:kern w:val="0"/>
                <w:szCs w:val="21"/>
              </w:rPr>
            </w:pPr>
            <w:r w:rsidRPr="007E5CCD">
              <w:rPr>
                <w:rFonts w:ascii="仿宋" w:eastAsia="仿宋" w:hAnsi="仿宋" w:cs="宋体" w:hint="eastAsia"/>
                <w:color w:val="000000"/>
                <w:kern w:val="0"/>
                <w:szCs w:val="21"/>
              </w:rPr>
              <w:t>债权</w:t>
            </w:r>
          </w:p>
        </w:tc>
      </w:tr>
      <w:tr w:rsidR="007E5CCD" w:rsidRPr="007E5CCD" w:rsidTr="00E51BE9">
        <w:tc>
          <w:tcPr>
            <w:tcW w:w="709" w:type="dxa"/>
            <w:vAlign w:val="center"/>
          </w:tcPr>
          <w:p w:rsidR="007E5CCD" w:rsidRPr="00CF2318" w:rsidDel="000F472D" w:rsidRDefault="00CF2318" w:rsidP="007E5CCD">
            <w:pPr>
              <w:widowControl/>
              <w:jc w:val="center"/>
              <w:rPr>
                <w:rFonts w:ascii="仿宋" w:eastAsia="仿宋" w:hAnsi="仿宋" w:cs="宋体"/>
                <w:color w:val="000000"/>
                <w:kern w:val="0"/>
                <w:szCs w:val="21"/>
              </w:rPr>
            </w:pPr>
            <w:r w:rsidRPr="00CF2318">
              <w:rPr>
                <w:rFonts w:ascii="仿宋" w:eastAsia="仿宋" w:hAnsi="仿宋" w:cs="宋体" w:hint="eastAsia"/>
                <w:color w:val="000000"/>
                <w:kern w:val="0"/>
                <w:szCs w:val="21"/>
              </w:rPr>
              <w:t>5</w:t>
            </w:r>
          </w:p>
        </w:tc>
        <w:tc>
          <w:tcPr>
            <w:tcW w:w="3686" w:type="dxa"/>
            <w:vAlign w:val="center"/>
          </w:tcPr>
          <w:p w:rsidR="007E5CCD" w:rsidRPr="007E5CCD" w:rsidRDefault="007E5CCD" w:rsidP="007E5CCD">
            <w:pPr>
              <w:widowControl/>
              <w:jc w:val="center"/>
              <w:rPr>
                <w:rFonts w:ascii="仿宋" w:eastAsia="仿宋" w:hAnsi="仿宋" w:cs="宋体"/>
                <w:b/>
                <w:color w:val="000000"/>
                <w:kern w:val="0"/>
                <w:szCs w:val="21"/>
              </w:rPr>
            </w:pPr>
            <w:r w:rsidRPr="007E5CCD">
              <w:rPr>
                <w:rFonts w:ascii="仿宋" w:eastAsia="仿宋" w:hAnsi="仿宋" w:hint="eastAsia"/>
                <w:color w:val="000000"/>
              </w:rPr>
              <w:t>深圳市振华新材料股份有限公司</w:t>
            </w:r>
          </w:p>
        </w:tc>
        <w:tc>
          <w:tcPr>
            <w:tcW w:w="1842" w:type="dxa"/>
            <w:vAlign w:val="center"/>
          </w:tcPr>
          <w:p w:rsidR="007E5CCD" w:rsidRPr="007E5CCD" w:rsidRDefault="007E5CCD" w:rsidP="007E5CCD">
            <w:pPr>
              <w:widowControl/>
              <w:spacing w:line="360" w:lineRule="auto"/>
              <w:contextualSpacing/>
              <w:jc w:val="center"/>
              <w:rPr>
                <w:rFonts w:ascii="仿宋" w:eastAsia="仿宋" w:hAnsi="仿宋" w:cs="宋体"/>
                <w:b/>
                <w:color w:val="000000"/>
                <w:kern w:val="0"/>
                <w:szCs w:val="21"/>
              </w:rPr>
            </w:pPr>
            <w:r w:rsidRPr="007E5CCD">
              <w:rPr>
                <w:rFonts w:ascii="仿宋" w:eastAsia="仿宋" w:hAnsi="仿宋" w:cs="宋体" w:hint="eastAsia"/>
                <w:color w:val="000000"/>
                <w:kern w:val="0"/>
                <w:szCs w:val="21"/>
              </w:rPr>
              <w:t>20,000.00</w:t>
            </w:r>
          </w:p>
        </w:tc>
        <w:tc>
          <w:tcPr>
            <w:tcW w:w="2268" w:type="dxa"/>
            <w:vAlign w:val="center"/>
          </w:tcPr>
          <w:p w:rsidR="007E5CCD" w:rsidRPr="007E5CCD" w:rsidRDefault="007E5CCD" w:rsidP="007E5CCD">
            <w:pPr>
              <w:widowControl/>
              <w:spacing w:line="360" w:lineRule="auto"/>
              <w:contextualSpacing/>
              <w:jc w:val="center"/>
              <w:rPr>
                <w:rFonts w:ascii="仿宋" w:eastAsia="仿宋" w:hAnsi="仿宋" w:cs="宋体"/>
                <w:color w:val="000000"/>
                <w:kern w:val="0"/>
                <w:szCs w:val="21"/>
              </w:rPr>
            </w:pPr>
            <w:r w:rsidRPr="007E5CCD">
              <w:rPr>
                <w:rFonts w:ascii="仿宋" w:eastAsia="仿宋" w:hAnsi="仿宋" w:cs="宋体" w:hint="eastAsia"/>
                <w:color w:val="000000"/>
                <w:kern w:val="0"/>
                <w:szCs w:val="21"/>
              </w:rPr>
              <w:t>债权</w:t>
            </w:r>
          </w:p>
        </w:tc>
      </w:tr>
      <w:tr w:rsidR="007E5CCD" w:rsidRPr="007E5CCD" w:rsidTr="00E51BE9">
        <w:tc>
          <w:tcPr>
            <w:tcW w:w="709" w:type="dxa"/>
            <w:vAlign w:val="center"/>
          </w:tcPr>
          <w:p w:rsidR="007E5CCD" w:rsidRPr="00CF2318" w:rsidDel="000F472D" w:rsidRDefault="00CF2318" w:rsidP="007E5CCD">
            <w:pPr>
              <w:widowControl/>
              <w:jc w:val="center"/>
              <w:rPr>
                <w:rFonts w:ascii="仿宋" w:eastAsia="仿宋" w:hAnsi="仿宋" w:cs="宋体"/>
                <w:color w:val="000000"/>
                <w:kern w:val="0"/>
                <w:szCs w:val="21"/>
              </w:rPr>
            </w:pPr>
            <w:r w:rsidRPr="00CF2318">
              <w:rPr>
                <w:rFonts w:ascii="仿宋" w:eastAsia="仿宋" w:hAnsi="仿宋" w:cs="宋体" w:hint="eastAsia"/>
                <w:color w:val="000000"/>
                <w:kern w:val="0"/>
                <w:szCs w:val="21"/>
              </w:rPr>
              <w:t>6</w:t>
            </w:r>
          </w:p>
        </w:tc>
        <w:tc>
          <w:tcPr>
            <w:tcW w:w="3686" w:type="dxa"/>
            <w:vAlign w:val="center"/>
          </w:tcPr>
          <w:p w:rsidR="007E5CCD" w:rsidRPr="007E5CCD" w:rsidRDefault="007E5CCD" w:rsidP="007E5CCD">
            <w:pPr>
              <w:widowControl/>
              <w:jc w:val="center"/>
              <w:rPr>
                <w:rFonts w:ascii="仿宋" w:eastAsia="仿宋" w:hAnsi="仿宋" w:cs="宋体"/>
                <w:b/>
                <w:color w:val="000000"/>
                <w:kern w:val="0"/>
                <w:szCs w:val="21"/>
              </w:rPr>
            </w:pPr>
            <w:r w:rsidRPr="007E5CCD">
              <w:rPr>
                <w:rFonts w:ascii="仿宋" w:eastAsia="仿宋" w:hAnsi="仿宋" w:hint="eastAsia"/>
                <w:color w:val="000000"/>
              </w:rPr>
              <w:t>贵州盘江龙盟新型环保材料有限公司</w:t>
            </w:r>
          </w:p>
        </w:tc>
        <w:tc>
          <w:tcPr>
            <w:tcW w:w="1842" w:type="dxa"/>
            <w:vAlign w:val="center"/>
          </w:tcPr>
          <w:p w:rsidR="007E5CCD" w:rsidRPr="007E5CCD" w:rsidRDefault="007E5CCD" w:rsidP="007E5CCD">
            <w:pPr>
              <w:widowControl/>
              <w:spacing w:line="360" w:lineRule="auto"/>
              <w:contextualSpacing/>
              <w:jc w:val="center"/>
              <w:rPr>
                <w:rFonts w:ascii="仿宋" w:eastAsia="仿宋" w:hAnsi="仿宋" w:cs="宋体"/>
                <w:b/>
                <w:color w:val="000000"/>
                <w:kern w:val="0"/>
                <w:szCs w:val="21"/>
              </w:rPr>
            </w:pPr>
            <w:r w:rsidRPr="007E5CCD">
              <w:rPr>
                <w:rFonts w:ascii="仿宋" w:eastAsia="仿宋" w:hAnsi="仿宋" w:cs="宋体" w:hint="eastAsia"/>
                <w:color w:val="000000"/>
                <w:kern w:val="0"/>
                <w:szCs w:val="21"/>
              </w:rPr>
              <w:t>3,000.00</w:t>
            </w:r>
          </w:p>
        </w:tc>
        <w:tc>
          <w:tcPr>
            <w:tcW w:w="2268" w:type="dxa"/>
            <w:vAlign w:val="center"/>
          </w:tcPr>
          <w:p w:rsidR="007E5CCD" w:rsidRPr="007E5CCD" w:rsidRDefault="007E5CCD" w:rsidP="007E5CCD">
            <w:pPr>
              <w:widowControl/>
              <w:spacing w:line="360" w:lineRule="auto"/>
              <w:contextualSpacing/>
              <w:jc w:val="center"/>
              <w:rPr>
                <w:rFonts w:ascii="仿宋" w:eastAsia="仿宋" w:hAnsi="仿宋" w:cs="宋体"/>
                <w:color w:val="000000"/>
                <w:kern w:val="0"/>
                <w:szCs w:val="21"/>
              </w:rPr>
            </w:pPr>
            <w:r w:rsidRPr="007E5CCD">
              <w:rPr>
                <w:rFonts w:ascii="仿宋" w:eastAsia="仿宋" w:hAnsi="仿宋" w:cs="宋体" w:hint="eastAsia"/>
                <w:color w:val="000000"/>
                <w:kern w:val="0"/>
                <w:szCs w:val="21"/>
              </w:rPr>
              <w:t>债权</w:t>
            </w:r>
          </w:p>
        </w:tc>
      </w:tr>
      <w:tr w:rsidR="007E5CCD" w:rsidRPr="007E5CCD" w:rsidTr="00E51BE9">
        <w:tc>
          <w:tcPr>
            <w:tcW w:w="709" w:type="dxa"/>
            <w:vAlign w:val="center"/>
          </w:tcPr>
          <w:p w:rsidR="007E5CCD" w:rsidRPr="00CF2318" w:rsidDel="000F472D" w:rsidRDefault="00CF2318" w:rsidP="007E5CCD">
            <w:pPr>
              <w:widowControl/>
              <w:jc w:val="center"/>
              <w:rPr>
                <w:rFonts w:ascii="仿宋" w:eastAsia="仿宋" w:hAnsi="仿宋" w:cs="宋体"/>
                <w:color w:val="000000"/>
                <w:kern w:val="0"/>
                <w:szCs w:val="21"/>
              </w:rPr>
            </w:pPr>
            <w:r w:rsidRPr="00CF2318">
              <w:rPr>
                <w:rFonts w:ascii="仿宋" w:eastAsia="仿宋" w:hAnsi="仿宋" w:cs="宋体" w:hint="eastAsia"/>
                <w:color w:val="000000"/>
                <w:kern w:val="0"/>
                <w:szCs w:val="21"/>
              </w:rPr>
              <w:t>7</w:t>
            </w:r>
          </w:p>
        </w:tc>
        <w:tc>
          <w:tcPr>
            <w:tcW w:w="3686" w:type="dxa"/>
            <w:vAlign w:val="center"/>
          </w:tcPr>
          <w:p w:rsidR="007E5CCD" w:rsidRPr="007E5CCD" w:rsidRDefault="007E5CCD" w:rsidP="007E5CCD">
            <w:pPr>
              <w:widowControl/>
              <w:jc w:val="center"/>
              <w:rPr>
                <w:rFonts w:ascii="仿宋" w:eastAsia="仿宋" w:hAnsi="仿宋" w:cs="宋体"/>
                <w:b/>
                <w:color w:val="000000"/>
                <w:kern w:val="0"/>
                <w:szCs w:val="21"/>
              </w:rPr>
            </w:pPr>
            <w:r w:rsidRPr="007E5CCD">
              <w:rPr>
                <w:rFonts w:ascii="仿宋" w:eastAsia="仿宋" w:hAnsi="仿宋" w:hint="eastAsia"/>
                <w:color w:val="000000"/>
              </w:rPr>
              <w:t>北京大伟嘉生物技术股份有限公司</w:t>
            </w:r>
          </w:p>
        </w:tc>
        <w:tc>
          <w:tcPr>
            <w:tcW w:w="1842" w:type="dxa"/>
            <w:vAlign w:val="center"/>
          </w:tcPr>
          <w:p w:rsidR="007E5CCD" w:rsidRPr="007E5CCD" w:rsidRDefault="007E5CCD" w:rsidP="007E5CCD">
            <w:pPr>
              <w:widowControl/>
              <w:spacing w:line="360" w:lineRule="auto"/>
              <w:contextualSpacing/>
              <w:jc w:val="center"/>
              <w:rPr>
                <w:rFonts w:ascii="仿宋" w:eastAsia="仿宋" w:hAnsi="仿宋" w:cs="宋体"/>
                <w:b/>
                <w:color w:val="000000"/>
                <w:kern w:val="0"/>
                <w:szCs w:val="21"/>
              </w:rPr>
            </w:pPr>
            <w:r w:rsidRPr="007E5CCD">
              <w:rPr>
                <w:rFonts w:ascii="仿宋" w:eastAsia="仿宋" w:hAnsi="仿宋" w:cs="宋体" w:hint="eastAsia"/>
                <w:color w:val="000000"/>
                <w:kern w:val="0"/>
                <w:szCs w:val="21"/>
              </w:rPr>
              <w:t>10,000.00</w:t>
            </w:r>
          </w:p>
        </w:tc>
        <w:tc>
          <w:tcPr>
            <w:tcW w:w="2268" w:type="dxa"/>
            <w:vAlign w:val="center"/>
          </w:tcPr>
          <w:p w:rsidR="007E5CCD" w:rsidRPr="007E5CCD" w:rsidRDefault="007E5CCD" w:rsidP="007E5CCD">
            <w:pPr>
              <w:widowControl/>
              <w:spacing w:line="360" w:lineRule="auto"/>
              <w:contextualSpacing/>
              <w:jc w:val="center"/>
              <w:rPr>
                <w:rFonts w:ascii="仿宋" w:eastAsia="仿宋" w:hAnsi="仿宋" w:cs="宋体"/>
                <w:color w:val="000000"/>
                <w:kern w:val="0"/>
                <w:szCs w:val="21"/>
              </w:rPr>
            </w:pPr>
            <w:r w:rsidRPr="007E5CCD">
              <w:rPr>
                <w:rFonts w:ascii="仿宋" w:eastAsia="仿宋" w:hAnsi="仿宋" w:cs="宋体" w:hint="eastAsia"/>
                <w:color w:val="000000"/>
                <w:kern w:val="0"/>
                <w:szCs w:val="21"/>
              </w:rPr>
              <w:t>债权</w:t>
            </w:r>
          </w:p>
        </w:tc>
      </w:tr>
      <w:tr w:rsidR="007E5CCD" w:rsidRPr="007E5CCD" w:rsidTr="00E51BE9">
        <w:tc>
          <w:tcPr>
            <w:tcW w:w="709" w:type="dxa"/>
            <w:vAlign w:val="center"/>
          </w:tcPr>
          <w:p w:rsidR="007E5CCD" w:rsidRPr="00CF2318" w:rsidDel="000F472D" w:rsidRDefault="00CF2318" w:rsidP="007E5CCD">
            <w:pPr>
              <w:widowControl/>
              <w:jc w:val="center"/>
              <w:rPr>
                <w:rFonts w:ascii="仿宋" w:eastAsia="仿宋" w:hAnsi="仿宋" w:cs="宋体"/>
                <w:color w:val="000000"/>
                <w:kern w:val="0"/>
                <w:szCs w:val="21"/>
              </w:rPr>
            </w:pPr>
            <w:r w:rsidRPr="00CF2318">
              <w:rPr>
                <w:rFonts w:ascii="仿宋" w:eastAsia="仿宋" w:hAnsi="仿宋" w:cs="宋体" w:hint="eastAsia"/>
                <w:color w:val="000000"/>
                <w:kern w:val="0"/>
                <w:szCs w:val="21"/>
              </w:rPr>
              <w:t>8</w:t>
            </w:r>
          </w:p>
        </w:tc>
        <w:tc>
          <w:tcPr>
            <w:tcW w:w="3686" w:type="dxa"/>
            <w:vAlign w:val="center"/>
          </w:tcPr>
          <w:p w:rsidR="007E5CCD" w:rsidRPr="007E5CCD" w:rsidRDefault="007E5CCD" w:rsidP="007E5CCD">
            <w:pPr>
              <w:widowControl/>
              <w:jc w:val="center"/>
              <w:rPr>
                <w:rFonts w:ascii="仿宋" w:eastAsia="仿宋" w:hAnsi="仿宋" w:cs="宋体"/>
                <w:b/>
                <w:color w:val="000000"/>
                <w:kern w:val="0"/>
                <w:szCs w:val="21"/>
              </w:rPr>
            </w:pPr>
            <w:r w:rsidRPr="007E5CCD">
              <w:rPr>
                <w:rFonts w:ascii="仿宋" w:eastAsia="仿宋" w:hAnsi="仿宋" w:hint="eastAsia"/>
                <w:color w:val="000000"/>
              </w:rPr>
              <w:t>国峰清源生物能源有限责任公司</w:t>
            </w:r>
          </w:p>
        </w:tc>
        <w:tc>
          <w:tcPr>
            <w:tcW w:w="1842" w:type="dxa"/>
            <w:vAlign w:val="center"/>
          </w:tcPr>
          <w:p w:rsidR="007E5CCD" w:rsidRPr="007E5CCD" w:rsidRDefault="005D5142" w:rsidP="007E5CCD">
            <w:pPr>
              <w:widowControl/>
              <w:spacing w:line="360" w:lineRule="auto"/>
              <w:contextualSpacing/>
              <w:jc w:val="center"/>
              <w:rPr>
                <w:rFonts w:ascii="仿宋" w:eastAsia="仿宋" w:hAnsi="仿宋" w:cs="宋体"/>
                <w:b/>
                <w:color w:val="000000"/>
                <w:kern w:val="0"/>
                <w:szCs w:val="21"/>
              </w:rPr>
            </w:pPr>
            <w:r>
              <w:rPr>
                <w:rFonts w:ascii="仿宋" w:eastAsia="仿宋" w:hAnsi="仿宋" w:cs="宋体"/>
                <w:color w:val="000000"/>
                <w:kern w:val="0"/>
                <w:szCs w:val="21"/>
              </w:rPr>
              <w:t>5</w:t>
            </w:r>
            <w:r w:rsidR="007E5CCD" w:rsidRPr="007E5CCD">
              <w:rPr>
                <w:rFonts w:ascii="仿宋" w:eastAsia="仿宋" w:hAnsi="仿宋" w:cs="宋体" w:hint="eastAsia"/>
                <w:color w:val="000000"/>
                <w:kern w:val="0"/>
                <w:szCs w:val="21"/>
              </w:rPr>
              <w:t>,000.00</w:t>
            </w:r>
          </w:p>
        </w:tc>
        <w:tc>
          <w:tcPr>
            <w:tcW w:w="2268" w:type="dxa"/>
            <w:vAlign w:val="center"/>
          </w:tcPr>
          <w:p w:rsidR="007E5CCD" w:rsidRPr="007E5CCD" w:rsidRDefault="007E5CCD" w:rsidP="007E5CCD">
            <w:pPr>
              <w:widowControl/>
              <w:spacing w:line="360" w:lineRule="auto"/>
              <w:contextualSpacing/>
              <w:jc w:val="center"/>
              <w:rPr>
                <w:rFonts w:ascii="仿宋" w:eastAsia="仿宋" w:hAnsi="仿宋" w:cs="宋体"/>
                <w:color w:val="000000"/>
                <w:kern w:val="0"/>
                <w:szCs w:val="21"/>
              </w:rPr>
            </w:pPr>
            <w:r w:rsidRPr="007E5CCD">
              <w:rPr>
                <w:rFonts w:ascii="仿宋" w:eastAsia="仿宋" w:hAnsi="仿宋" w:cs="宋体" w:hint="eastAsia"/>
                <w:color w:val="000000"/>
                <w:kern w:val="0"/>
                <w:szCs w:val="21"/>
              </w:rPr>
              <w:t>债权</w:t>
            </w:r>
          </w:p>
        </w:tc>
      </w:tr>
      <w:tr w:rsidR="007E5CCD" w:rsidRPr="007E5CCD" w:rsidTr="00E51BE9">
        <w:tc>
          <w:tcPr>
            <w:tcW w:w="709" w:type="dxa"/>
            <w:vAlign w:val="center"/>
          </w:tcPr>
          <w:p w:rsidR="007E5CCD" w:rsidRPr="00CF2318" w:rsidDel="000F472D" w:rsidRDefault="00CF2318" w:rsidP="007E5CCD">
            <w:pPr>
              <w:widowControl/>
              <w:jc w:val="center"/>
              <w:rPr>
                <w:rFonts w:ascii="仿宋" w:eastAsia="仿宋" w:hAnsi="仿宋" w:cs="宋体"/>
                <w:color w:val="000000"/>
                <w:kern w:val="0"/>
                <w:szCs w:val="21"/>
              </w:rPr>
            </w:pPr>
            <w:r w:rsidRPr="00CF2318">
              <w:rPr>
                <w:rFonts w:ascii="仿宋" w:eastAsia="仿宋" w:hAnsi="仿宋" w:cs="宋体" w:hint="eastAsia"/>
                <w:color w:val="000000"/>
                <w:kern w:val="0"/>
                <w:szCs w:val="21"/>
              </w:rPr>
              <w:t>9</w:t>
            </w:r>
          </w:p>
        </w:tc>
        <w:tc>
          <w:tcPr>
            <w:tcW w:w="3686" w:type="dxa"/>
            <w:vAlign w:val="center"/>
          </w:tcPr>
          <w:p w:rsidR="007E5CCD" w:rsidRPr="007E5CCD" w:rsidRDefault="007E5CCD" w:rsidP="007E5CCD">
            <w:pPr>
              <w:widowControl/>
              <w:jc w:val="center"/>
              <w:rPr>
                <w:rFonts w:ascii="仿宋" w:eastAsia="仿宋" w:hAnsi="仿宋" w:cs="宋体"/>
                <w:b/>
                <w:color w:val="000000"/>
                <w:kern w:val="0"/>
                <w:szCs w:val="21"/>
              </w:rPr>
            </w:pPr>
            <w:r w:rsidRPr="007E5CCD">
              <w:rPr>
                <w:rFonts w:ascii="仿宋" w:eastAsia="仿宋" w:hAnsi="仿宋" w:hint="eastAsia"/>
                <w:color w:val="000000"/>
              </w:rPr>
              <w:t>青海省临空经济区开发投资有限公司</w:t>
            </w:r>
          </w:p>
        </w:tc>
        <w:tc>
          <w:tcPr>
            <w:tcW w:w="1842" w:type="dxa"/>
            <w:vAlign w:val="center"/>
          </w:tcPr>
          <w:p w:rsidR="007E5CCD" w:rsidRPr="007E5CCD" w:rsidRDefault="007E5CCD" w:rsidP="007E5CCD">
            <w:pPr>
              <w:widowControl/>
              <w:spacing w:line="360" w:lineRule="auto"/>
              <w:contextualSpacing/>
              <w:jc w:val="center"/>
              <w:rPr>
                <w:rFonts w:ascii="仿宋" w:eastAsia="仿宋" w:hAnsi="仿宋" w:cs="宋体"/>
                <w:b/>
                <w:color w:val="000000"/>
                <w:kern w:val="0"/>
                <w:szCs w:val="21"/>
              </w:rPr>
            </w:pPr>
            <w:r w:rsidRPr="007E5CCD">
              <w:rPr>
                <w:rFonts w:ascii="仿宋" w:eastAsia="仿宋" w:hAnsi="仿宋" w:cs="宋体"/>
                <w:color w:val="000000"/>
                <w:kern w:val="0"/>
                <w:szCs w:val="21"/>
              </w:rPr>
              <w:t>10</w:t>
            </w:r>
            <w:r w:rsidRPr="007E5CCD">
              <w:rPr>
                <w:rFonts w:ascii="仿宋" w:eastAsia="仿宋" w:hAnsi="仿宋" w:cs="宋体" w:hint="eastAsia"/>
                <w:color w:val="000000"/>
                <w:kern w:val="0"/>
                <w:szCs w:val="21"/>
              </w:rPr>
              <w:t>,000.00</w:t>
            </w:r>
          </w:p>
        </w:tc>
        <w:tc>
          <w:tcPr>
            <w:tcW w:w="2268" w:type="dxa"/>
            <w:vAlign w:val="center"/>
          </w:tcPr>
          <w:p w:rsidR="007E5CCD" w:rsidRPr="007E5CCD" w:rsidRDefault="007E5CCD" w:rsidP="007E5CCD">
            <w:pPr>
              <w:widowControl/>
              <w:spacing w:line="360" w:lineRule="auto"/>
              <w:contextualSpacing/>
              <w:jc w:val="center"/>
              <w:rPr>
                <w:rFonts w:ascii="仿宋" w:eastAsia="仿宋" w:hAnsi="仿宋" w:cs="宋体"/>
                <w:color w:val="000000"/>
                <w:kern w:val="0"/>
                <w:szCs w:val="21"/>
              </w:rPr>
            </w:pPr>
            <w:r w:rsidRPr="007E5CCD">
              <w:rPr>
                <w:rFonts w:ascii="仿宋" w:eastAsia="仿宋" w:hAnsi="仿宋" w:cs="宋体" w:hint="eastAsia"/>
                <w:color w:val="000000"/>
                <w:kern w:val="0"/>
                <w:szCs w:val="21"/>
              </w:rPr>
              <w:t>债权</w:t>
            </w:r>
          </w:p>
        </w:tc>
      </w:tr>
      <w:tr w:rsidR="007E5CCD" w:rsidRPr="007E5CCD" w:rsidTr="00E51BE9">
        <w:tc>
          <w:tcPr>
            <w:tcW w:w="709" w:type="dxa"/>
            <w:vAlign w:val="center"/>
          </w:tcPr>
          <w:p w:rsidR="007E5CCD" w:rsidRPr="00CF2318" w:rsidRDefault="007E5CCD" w:rsidP="007E5CCD">
            <w:pPr>
              <w:widowControl/>
              <w:jc w:val="center"/>
              <w:rPr>
                <w:rFonts w:ascii="仿宋" w:eastAsia="仿宋" w:hAnsi="仿宋" w:cs="宋体"/>
                <w:color w:val="000000"/>
                <w:kern w:val="0"/>
                <w:szCs w:val="21"/>
              </w:rPr>
            </w:pPr>
            <w:r w:rsidRPr="00CF2318">
              <w:rPr>
                <w:rFonts w:ascii="仿宋" w:eastAsia="仿宋" w:hAnsi="仿宋" w:cs="宋体" w:hint="eastAsia"/>
                <w:color w:val="000000"/>
                <w:kern w:val="0"/>
                <w:szCs w:val="21"/>
              </w:rPr>
              <w:t>1</w:t>
            </w:r>
            <w:r w:rsidR="00300652">
              <w:rPr>
                <w:rFonts w:ascii="仿宋" w:eastAsia="仿宋" w:hAnsi="仿宋" w:cs="宋体" w:hint="eastAsia"/>
                <w:color w:val="000000"/>
                <w:kern w:val="0"/>
                <w:szCs w:val="21"/>
              </w:rPr>
              <w:t>0</w:t>
            </w:r>
          </w:p>
        </w:tc>
        <w:tc>
          <w:tcPr>
            <w:tcW w:w="3686" w:type="dxa"/>
            <w:vAlign w:val="center"/>
          </w:tcPr>
          <w:p w:rsidR="007E5CCD" w:rsidRPr="007E5CCD" w:rsidRDefault="007E5CCD" w:rsidP="007E5CCD">
            <w:pPr>
              <w:widowControl/>
              <w:jc w:val="center"/>
              <w:rPr>
                <w:rFonts w:ascii="仿宋" w:eastAsia="仿宋" w:hAnsi="仿宋"/>
                <w:color w:val="000000"/>
              </w:rPr>
            </w:pPr>
            <w:r w:rsidRPr="007E5CCD">
              <w:rPr>
                <w:rFonts w:ascii="仿宋" w:eastAsia="仿宋" w:hAnsi="仿宋" w:hint="eastAsia"/>
                <w:color w:val="000000"/>
              </w:rPr>
              <w:t>石门县文化旅游发展有限公司</w:t>
            </w:r>
          </w:p>
        </w:tc>
        <w:tc>
          <w:tcPr>
            <w:tcW w:w="1842" w:type="dxa"/>
            <w:vAlign w:val="center"/>
          </w:tcPr>
          <w:p w:rsidR="007E5CCD" w:rsidRPr="007E5CCD" w:rsidRDefault="007E5CCD" w:rsidP="007E5CCD">
            <w:pPr>
              <w:widowControl/>
              <w:spacing w:line="360" w:lineRule="auto"/>
              <w:contextualSpacing/>
              <w:jc w:val="center"/>
              <w:rPr>
                <w:rFonts w:ascii="仿宋" w:eastAsia="仿宋" w:hAnsi="仿宋" w:cs="宋体"/>
                <w:color w:val="000000"/>
                <w:kern w:val="0"/>
                <w:szCs w:val="21"/>
              </w:rPr>
            </w:pPr>
            <w:r w:rsidRPr="007E5CCD">
              <w:rPr>
                <w:rFonts w:ascii="仿宋" w:eastAsia="仿宋" w:hAnsi="仿宋" w:cs="宋体" w:hint="eastAsia"/>
                <w:color w:val="000000"/>
                <w:kern w:val="0"/>
                <w:szCs w:val="21"/>
              </w:rPr>
              <w:t>3,000.00</w:t>
            </w:r>
          </w:p>
        </w:tc>
        <w:tc>
          <w:tcPr>
            <w:tcW w:w="2268" w:type="dxa"/>
            <w:vAlign w:val="center"/>
          </w:tcPr>
          <w:p w:rsidR="007E5CCD" w:rsidRPr="007E5CCD" w:rsidRDefault="007E5CCD" w:rsidP="007E5CCD">
            <w:pPr>
              <w:jc w:val="center"/>
            </w:pPr>
            <w:r w:rsidRPr="007E5CCD">
              <w:rPr>
                <w:rFonts w:ascii="仿宋" w:eastAsia="仿宋" w:hAnsi="仿宋" w:cs="宋体" w:hint="eastAsia"/>
                <w:color w:val="000000"/>
                <w:kern w:val="0"/>
                <w:szCs w:val="21"/>
              </w:rPr>
              <w:t>债权</w:t>
            </w:r>
          </w:p>
        </w:tc>
      </w:tr>
      <w:tr w:rsidR="007E5CCD" w:rsidRPr="007E5CCD" w:rsidTr="00E51BE9">
        <w:tc>
          <w:tcPr>
            <w:tcW w:w="709" w:type="dxa"/>
            <w:vAlign w:val="center"/>
          </w:tcPr>
          <w:p w:rsidR="007E5CCD" w:rsidRPr="00CF2318" w:rsidRDefault="007E5CCD" w:rsidP="007E5CCD">
            <w:pPr>
              <w:widowControl/>
              <w:jc w:val="center"/>
              <w:rPr>
                <w:rFonts w:ascii="仿宋" w:eastAsia="仿宋" w:hAnsi="仿宋" w:cs="宋体"/>
                <w:color w:val="000000"/>
                <w:kern w:val="0"/>
                <w:szCs w:val="21"/>
              </w:rPr>
            </w:pPr>
            <w:r w:rsidRPr="00CF2318">
              <w:rPr>
                <w:rFonts w:ascii="仿宋" w:eastAsia="仿宋" w:hAnsi="仿宋" w:cs="宋体" w:hint="eastAsia"/>
                <w:color w:val="000000"/>
                <w:kern w:val="0"/>
                <w:szCs w:val="21"/>
              </w:rPr>
              <w:t>1</w:t>
            </w:r>
            <w:r w:rsidR="00300652">
              <w:rPr>
                <w:rFonts w:ascii="仿宋" w:eastAsia="仿宋" w:hAnsi="仿宋" w:cs="宋体" w:hint="eastAsia"/>
                <w:color w:val="000000"/>
                <w:kern w:val="0"/>
                <w:szCs w:val="21"/>
              </w:rPr>
              <w:t>1</w:t>
            </w:r>
          </w:p>
        </w:tc>
        <w:tc>
          <w:tcPr>
            <w:tcW w:w="3686" w:type="dxa"/>
            <w:vAlign w:val="center"/>
          </w:tcPr>
          <w:p w:rsidR="007E5CCD" w:rsidRPr="007E5CCD" w:rsidRDefault="007E5CCD" w:rsidP="007E5CCD">
            <w:pPr>
              <w:widowControl/>
              <w:jc w:val="center"/>
              <w:rPr>
                <w:rFonts w:ascii="仿宋" w:eastAsia="仿宋" w:hAnsi="仿宋"/>
                <w:color w:val="000000"/>
              </w:rPr>
            </w:pPr>
            <w:r w:rsidRPr="007E5CCD">
              <w:rPr>
                <w:rFonts w:ascii="仿宋" w:eastAsia="仿宋" w:hAnsi="仿宋" w:hint="eastAsia"/>
                <w:color w:val="000000"/>
              </w:rPr>
              <w:t>青海西部镁业有限公司</w:t>
            </w:r>
          </w:p>
        </w:tc>
        <w:tc>
          <w:tcPr>
            <w:tcW w:w="1842" w:type="dxa"/>
            <w:vAlign w:val="center"/>
          </w:tcPr>
          <w:p w:rsidR="007E5CCD" w:rsidRPr="007E5CCD" w:rsidRDefault="007E5CCD" w:rsidP="007E5CCD">
            <w:pPr>
              <w:widowControl/>
              <w:spacing w:line="360" w:lineRule="auto"/>
              <w:contextualSpacing/>
              <w:jc w:val="center"/>
              <w:rPr>
                <w:rFonts w:ascii="仿宋" w:eastAsia="仿宋" w:hAnsi="仿宋" w:cs="宋体"/>
                <w:color w:val="000000"/>
                <w:kern w:val="0"/>
                <w:szCs w:val="21"/>
              </w:rPr>
            </w:pPr>
            <w:r w:rsidRPr="007E5CCD">
              <w:rPr>
                <w:rFonts w:ascii="仿宋" w:eastAsia="仿宋" w:hAnsi="仿宋" w:cs="宋体"/>
                <w:color w:val="000000"/>
                <w:kern w:val="0"/>
                <w:szCs w:val="21"/>
              </w:rPr>
              <w:t>10</w:t>
            </w:r>
            <w:r w:rsidRPr="007E5CCD">
              <w:rPr>
                <w:rFonts w:ascii="仿宋" w:eastAsia="仿宋" w:hAnsi="仿宋" w:cs="宋体" w:hint="eastAsia"/>
                <w:color w:val="000000"/>
                <w:kern w:val="0"/>
                <w:szCs w:val="21"/>
              </w:rPr>
              <w:t>,000.00</w:t>
            </w:r>
          </w:p>
        </w:tc>
        <w:tc>
          <w:tcPr>
            <w:tcW w:w="2268" w:type="dxa"/>
            <w:vAlign w:val="center"/>
          </w:tcPr>
          <w:p w:rsidR="007E5CCD" w:rsidRPr="007E5CCD" w:rsidRDefault="007E5CCD" w:rsidP="007E5CCD">
            <w:pPr>
              <w:jc w:val="center"/>
            </w:pPr>
            <w:r w:rsidRPr="007E5CCD">
              <w:rPr>
                <w:rFonts w:ascii="仿宋" w:eastAsia="仿宋" w:hAnsi="仿宋" w:cs="宋体" w:hint="eastAsia"/>
                <w:color w:val="000000"/>
                <w:kern w:val="0"/>
                <w:szCs w:val="21"/>
              </w:rPr>
              <w:t>债权</w:t>
            </w:r>
          </w:p>
        </w:tc>
      </w:tr>
      <w:tr w:rsidR="007E5CCD" w:rsidRPr="007E5CCD" w:rsidTr="00E51BE9">
        <w:tc>
          <w:tcPr>
            <w:tcW w:w="709" w:type="dxa"/>
            <w:vAlign w:val="center"/>
          </w:tcPr>
          <w:p w:rsidR="007E5CCD" w:rsidRPr="00CF2318" w:rsidRDefault="007E5CCD" w:rsidP="007E5CCD">
            <w:pPr>
              <w:widowControl/>
              <w:jc w:val="center"/>
              <w:rPr>
                <w:rFonts w:ascii="仿宋" w:eastAsia="仿宋" w:hAnsi="仿宋" w:cs="宋体"/>
                <w:color w:val="000000"/>
                <w:kern w:val="0"/>
                <w:szCs w:val="21"/>
              </w:rPr>
            </w:pPr>
            <w:r w:rsidRPr="00CF2318">
              <w:rPr>
                <w:rFonts w:ascii="仿宋" w:eastAsia="仿宋" w:hAnsi="仿宋" w:cs="宋体" w:hint="eastAsia"/>
                <w:color w:val="000000"/>
                <w:kern w:val="0"/>
                <w:szCs w:val="21"/>
              </w:rPr>
              <w:t>1</w:t>
            </w:r>
            <w:r w:rsidR="00300652">
              <w:rPr>
                <w:rFonts w:ascii="仿宋" w:eastAsia="仿宋" w:hAnsi="仿宋" w:cs="宋体" w:hint="eastAsia"/>
                <w:color w:val="000000"/>
                <w:kern w:val="0"/>
                <w:szCs w:val="21"/>
              </w:rPr>
              <w:t>2</w:t>
            </w:r>
          </w:p>
        </w:tc>
        <w:tc>
          <w:tcPr>
            <w:tcW w:w="3686" w:type="dxa"/>
            <w:vAlign w:val="center"/>
          </w:tcPr>
          <w:p w:rsidR="007E5CCD" w:rsidRPr="007E5CCD" w:rsidRDefault="007E5CCD" w:rsidP="007E5CCD">
            <w:pPr>
              <w:widowControl/>
              <w:jc w:val="center"/>
              <w:rPr>
                <w:rFonts w:ascii="仿宋" w:eastAsia="仿宋" w:hAnsi="仿宋"/>
                <w:color w:val="000000"/>
              </w:rPr>
            </w:pPr>
            <w:r w:rsidRPr="007E5CCD">
              <w:rPr>
                <w:rFonts w:ascii="仿宋" w:eastAsia="仿宋" w:hAnsi="仿宋" w:hint="eastAsia"/>
                <w:color w:val="000000"/>
              </w:rPr>
              <w:t>河北艾斯特瑞亚科技有限责任公司</w:t>
            </w:r>
          </w:p>
        </w:tc>
        <w:tc>
          <w:tcPr>
            <w:tcW w:w="1842" w:type="dxa"/>
            <w:vAlign w:val="center"/>
          </w:tcPr>
          <w:p w:rsidR="007E5CCD" w:rsidRPr="007E5CCD" w:rsidRDefault="007E5CCD" w:rsidP="007E5CCD">
            <w:pPr>
              <w:widowControl/>
              <w:spacing w:line="360" w:lineRule="auto"/>
              <w:contextualSpacing/>
              <w:jc w:val="center"/>
              <w:rPr>
                <w:rFonts w:ascii="仿宋" w:eastAsia="仿宋" w:hAnsi="仿宋" w:cs="宋体"/>
                <w:color w:val="000000"/>
                <w:kern w:val="0"/>
                <w:szCs w:val="21"/>
              </w:rPr>
            </w:pPr>
            <w:r w:rsidRPr="007E5CCD">
              <w:rPr>
                <w:rFonts w:ascii="仿宋" w:eastAsia="仿宋" w:hAnsi="仿宋" w:cs="宋体"/>
                <w:color w:val="000000"/>
                <w:kern w:val="0"/>
                <w:szCs w:val="21"/>
              </w:rPr>
              <w:t>3</w:t>
            </w:r>
            <w:r w:rsidRPr="007E5CCD">
              <w:rPr>
                <w:rFonts w:ascii="仿宋" w:eastAsia="仿宋" w:hAnsi="仿宋" w:cs="宋体" w:hint="eastAsia"/>
                <w:color w:val="000000"/>
                <w:kern w:val="0"/>
                <w:szCs w:val="21"/>
              </w:rPr>
              <w:t>,</w:t>
            </w:r>
            <w:r w:rsidRPr="007E5CCD">
              <w:rPr>
                <w:rFonts w:ascii="仿宋" w:eastAsia="仿宋" w:hAnsi="仿宋" w:cs="宋体"/>
                <w:color w:val="000000"/>
                <w:kern w:val="0"/>
                <w:szCs w:val="21"/>
              </w:rPr>
              <w:t>0</w:t>
            </w:r>
            <w:r w:rsidRPr="007E5CCD">
              <w:rPr>
                <w:rFonts w:ascii="仿宋" w:eastAsia="仿宋" w:hAnsi="仿宋" w:cs="宋体" w:hint="eastAsia"/>
                <w:color w:val="000000"/>
                <w:kern w:val="0"/>
                <w:szCs w:val="21"/>
              </w:rPr>
              <w:t>00.00</w:t>
            </w:r>
          </w:p>
        </w:tc>
        <w:tc>
          <w:tcPr>
            <w:tcW w:w="2268" w:type="dxa"/>
            <w:vAlign w:val="center"/>
          </w:tcPr>
          <w:p w:rsidR="007E5CCD" w:rsidRPr="007E5CCD" w:rsidRDefault="007E5CCD" w:rsidP="007E5CCD">
            <w:pPr>
              <w:jc w:val="center"/>
            </w:pPr>
            <w:r w:rsidRPr="007E5CCD">
              <w:rPr>
                <w:rFonts w:ascii="仿宋" w:eastAsia="仿宋" w:hAnsi="仿宋" w:cs="宋体" w:hint="eastAsia"/>
                <w:color w:val="000000"/>
                <w:kern w:val="0"/>
                <w:szCs w:val="21"/>
              </w:rPr>
              <w:t>债权</w:t>
            </w:r>
          </w:p>
        </w:tc>
      </w:tr>
      <w:tr w:rsidR="007E5CCD" w:rsidRPr="007E5CCD" w:rsidTr="00E51BE9">
        <w:tc>
          <w:tcPr>
            <w:tcW w:w="709" w:type="dxa"/>
            <w:vAlign w:val="center"/>
          </w:tcPr>
          <w:p w:rsidR="007E5CCD" w:rsidRPr="00CF2318" w:rsidRDefault="007E5CCD" w:rsidP="007E5CCD">
            <w:pPr>
              <w:widowControl/>
              <w:jc w:val="center"/>
              <w:rPr>
                <w:rFonts w:ascii="仿宋" w:eastAsia="仿宋" w:hAnsi="仿宋" w:cs="宋体"/>
                <w:color w:val="000000"/>
                <w:kern w:val="0"/>
                <w:szCs w:val="21"/>
              </w:rPr>
            </w:pPr>
            <w:r w:rsidRPr="00CF2318">
              <w:rPr>
                <w:rFonts w:ascii="仿宋" w:eastAsia="仿宋" w:hAnsi="仿宋" w:cs="宋体" w:hint="eastAsia"/>
                <w:color w:val="000000"/>
                <w:kern w:val="0"/>
                <w:szCs w:val="21"/>
              </w:rPr>
              <w:t>1</w:t>
            </w:r>
            <w:r w:rsidR="00300652">
              <w:rPr>
                <w:rFonts w:ascii="仿宋" w:eastAsia="仿宋" w:hAnsi="仿宋" w:cs="宋体" w:hint="eastAsia"/>
                <w:color w:val="000000"/>
                <w:kern w:val="0"/>
                <w:szCs w:val="21"/>
              </w:rPr>
              <w:t>3</w:t>
            </w:r>
          </w:p>
        </w:tc>
        <w:tc>
          <w:tcPr>
            <w:tcW w:w="3686" w:type="dxa"/>
            <w:vAlign w:val="center"/>
          </w:tcPr>
          <w:p w:rsidR="007E5CCD" w:rsidRPr="007E5CCD" w:rsidRDefault="007E5CCD" w:rsidP="007E5CCD">
            <w:pPr>
              <w:widowControl/>
              <w:jc w:val="center"/>
              <w:rPr>
                <w:rFonts w:ascii="仿宋" w:eastAsia="仿宋" w:hAnsi="仿宋"/>
                <w:color w:val="000000"/>
              </w:rPr>
            </w:pPr>
            <w:r w:rsidRPr="007E5CCD">
              <w:rPr>
                <w:rFonts w:ascii="仿宋" w:eastAsia="仿宋" w:hAnsi="仿宋" w:hint="eastAsia"/>
                <w:color w:val="000000"/>
              </w:rPr>
              <w:t>中国南方稀土集团有限公司</w:t>
            </w:r>
          </w:p>
        </w:tc>
        <w:tc>
          <w:tcPr>
            <w:tcW w:w="1842" w:type="dxa"/>
            <w:vAlign w:val="center"/>
          </w:tcPr>
          <w:p w:rsidR="007E5CCD" w:rsidRPr="007E5CCD" w:rsidRDefault="007E5CCD" w:rsidP="007E5CCD">
            <w:pPr>
              <w:widowControl/>
              <w:spacing w:line="360" w:lineRule="auto"/>
              <w:contextualSpacing/>
              <w:jc w:val="center"/>
              <w:rPr>
                <w:rFonts w:ascii="仿宋" w:eastAsia="仿宋" w:hAnsi="仿宋" w:cs="宋体"/>
                <w:color w:val="000000"/>
                <w:kern w:val="0"/>
                <w:szCs w:val="21"/>
              </w:rPr>
            </w:pPr>
            <w:r w:rsidRPr="007E5CCD">
              <w:rPr>
                <w:rFonts w:ascii="仿宋" w:eastAsia="仿宋" w:hAnsi="仿宋" w:cs="宋体" w:hint="eastAsia"/>
                <w:color w:val="000000"/>
                <w:kern w:val="0"/>
                <w:szCs w:val="21"/>
              </w:rPr>
              <w:t>15,000.00</w:t>
            </w:r>
          </w:p>
        </w:tc>
        <w:tc>
          <w:tcPr>
            <w:tcW w:w="2268" w:type="dxa"/>
            <w:vAlign w:val="center"/>
          </w:tcPr>
          <w:p w:rsidR="007E5CCD" w:rsidRPr="007E5CCD" w:rsidRDefault="007E5CCD" w:rsidP="007E5CCD">
            <w:pPr>
              <w:jc w:val="center"/>
            </w:pPr>
            <w:r w:rsidRPr="007E5CCD">
              <w:rPr>
                <w:rFonts w:ascii="仿宋" w:eastAsia="仿宋" w:hAnsi="仿宋" w:cs="宋体" w:hint="eastAsia"/>
                <w:color w:val="000000"/>
                <w:kern w:val="0"/>
                <w:szCs w:val="21"/>
              </w:rPr>
              <w:t>债权</w:t>
            </w:r>
          </w:p>
        </w:tc>
      </w:tr>
      <w:tr w:rsidR="007E5CCD" w:rsidRPr="007A3D13" w:rsidTr="00E51BE9">
        <w:tc>
          <w:tcPr>
            <w:tcW w:w="4395" w:type="dxa"/>
            <w:gridSpan w:val="2"/>
            <w:vAlign w:val="center"/>
          </w:tcPr>
          <w:p w:rsidR="007E5CCD" w:rsidRPr="007E5CCD" w:rsidRDefault="007E5CCD" w:rsidP="007E5CCD">
            <w:pPr>
              <w:widowControl/>
              <w:jc w:val="center"/>
              <w:rPr>
                <w:rFonts w:ascii="仿宋" w:eastAsia="仿宋" w:hAnsi="仿宋" w:cs="宋体"/>
                <w:b/>
                <w:color w:val="000000"/>
                <w:kern w:val="0"/>
                <w:szCs w:val="21"/>
              </w:rPr>
            </w:pPr>
            <w:r w:rsidRPr="007E5CCD">
              <w:rPr>
                <w:rFonts w:ascii="仿宋" w:eastAsia="仿宋" w:hAnsi="仿宋" w:cs="宋体" w:hint="eastAsia"/>
                <w:b/>
                <w:color w:val="000000"/>
                <w:kern w:val="0"/>
                <w:szCs w:val="21"/>
              </w:rPr>
              <w:t>小计</w:t>
            </w:r>
          </w:p>
        </w:tc>
        <w:tc>
          <w:tcPr>
            <w:tcW w:w="1842" w:type="dxa"/>
            <w:vAlign w:val="center"/>
          </w:tcPr>
          <w:p w:rsidR="007E5CCD" w:rsidRDefault="007E5CCD" w:rsidP="005D5142">
            <w:pPr>
              <w:widowControl/>
              <w:spacing w:line="360" w:lineRule="auto"/>
              <w:contextualSpacing/>
              <w:jc w:val="center"/>
              <w:rPr>
                <w:rFonts w:ascii="仿宋" w:eastAsia="仿宋" w:hAnsi="仿宋" w:cs="宋体"/>
                <w:b/>
                <w:color w:val="000000"/>
                <w:kern w:val="0"/>
                <w:szCs w:val="21"/>
              </w:rPr>
            </w:pPr>
            <w:r w:rsidRPr="007E5CCD">
              <w:rPr>
                <w:rFonts w:ascii="仿宋" w:eastAsia="仿宋" w:hAnsi="仿宋" w:cs="宋体" w:hint="eastAsia"/>
                <w:b/>
                <w:color w:val="000000"/>
                <w:kern w:val="0"/>
                <w:szCs w:val="21"/>
              </w:rPr>
              <w:t>1</w:t>
            </w:r>
            <w:r w:rsidR="00300652">
              <w:rPr>
                <w:rFonts w:ascii="仿宋" w:eastAsia="仿宋" w:hAnsi="仿宋" w:cs="宋体" w:hint="eastAsia"/>
                <w:b/>
                <w:color w:val="000000"/>
                <w:kern w:val="0"/>
                <w:szCs w:val="21"/>
              </w:rPr>
              <w:t>5</w:t>
            </w:r>
            <w:r w:rsidR="005D5142">
              <w:rPr>
                <w:rFonts w:ascii="仿宋" w:eastAsia="仿宋" w:hAnsi="仿宋" w:cs="宋体"/>
                <w:b/>
                <w:color w:val="000000"/>
                <w:kern w:val="0"/>
                <w:szCs w:val="21"/>
              </w:rPr>
              <w:t>1</w:t>
            </w:r>
            <w:r w:rsidRPr="007E5CCD">
              <w:rPr>
                <w:rFonts w:ascii="仿宋" w:eastAsia="仿宋" w:hAnsi="仿宋" w:cs="宋体" w:hint="eastAsia"/>
                <w:b/>
                <w:color w:val="000000"/>
                <w:kern w:val="0"/>
                <w:szCs w:val="21"/>
              </w:rPr>
              <w:t>,</w:t>
            </w:r>
            <w:r w:rsidRPr="007E5CCD">
              <w:rPr>
                <w:rFonts w:ascii="仿宋" w:eastAsia="仿宋" w:hAnsi="仿宋" w:cs="宋体"/>
                <w:b/>
                <w:color w:val="000000"/>
                <w:kern w:val="0"/>
                <w:szCs w:val="21"/>
              </w:rPr>
              <w:t>0</w:t>
            </w:r>
            <w:r w:rsidRPr="007E5CCD">
              <w:rPr>
                <w:rFonts w:ascii="仿宋" w:eastAsia="仿宋" w:hAnsi="仿宋" w:cs="宋体" w:hint="eastAsia"/>
                <w:b/>
                <w:color w:val="000000"/>
                <w:kern w:val="0"/>
                <w:szCs w:val="21"/>
              </w:rPr>
              <w:t>00.00</w:t>
            </w:r>
          </w:p>
        </w:tc>
        <w:tc>
          <w:tcPr>
            <w:tcW w:w="2268" w:type="dxa"/>
            <w:vAlign w:val="center"/>
          </w:tcPr>
          <w:p w:rsidR="007E5CCD" w:rsidRDefault="007E5CCD" w:rsidP="007E5CCD">
            <w:pPr>
              <w:widowControl/>
              <w:spacing w:line="360" w:lineRule="auto"/>
              <w:contextualSpacing/>
              <w:jc w:val="center"/>
              <w:rPr>
                <w:rFonts w:ascii="仿宋" w:eastAsia="仿宋" w:hAnsi="仿宋" w:cs="宋体"/>
                <w:color w:val="000000"/>
                <w:kern w:val="0"/>
                <w:szCs w:val="21"/>
              </w:rPr>
            </w:pPr>
          </w:p>
        </w:tc>
      </w:tr>
    </w:tbl>
    <w:p w:rsidR="00DD6319" w:rsidRPr="004A1A67" w:rsidRDefault="00DD6319" w:rsidP="00DD6319">
      <w:pPr>
        <w:spacing w:line="360" w:lineRule="auto"/>
        <w:ind w:firstLineChars="150" w:firstLine="480"/>
        <w:contextualSpacing/>
        <w:rPr>
          <w:rFonts w:ascii="仿宋" w:eastAsia="仿宋" w:hAnsi="仿宋"/>
          <w:sz w:val="32"/>
          <w:szCs w:val="32"/>
        </w:rPr>
      </w:pPr>
      <w:r>
        <w:rPr>
          <w:rFonts w:ascii="仿宋" w:eastAsia="仿宋" w:hAnsi="仿宋" w:hint="eastAsia"/>
          <w:sz w:val="32"/>
          <w:szCs w:val="32"/>
        </w:rPr>
        <w:lastRenderedPageBreak/>
        <w:t>（二）</w:t>
      </w:r>
      <w:r w:rsidRPr="004A1A67">
        <w:rPr>
          <w:rFonts w:ascii="仿宋" w:eastAsia="仿宋" w:hAnsi="仿宋" w:hint="eastAsia"/>
          <w:sz w:val="32"/>
          <w:szCs w:val="32"/>
        </w:rPr>
        <w:t>负债分析</w:t>
      </w:r>
    </w:p>
    <w:p w:rsidR="00DD6319" w:rsidRDefault="00B43EBB" w:rsidP="00DD6319">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截至</w:t>
      </w:r>
      <w:r w:rsidR="00F53D7D">
        <w:rPr>
          <w:rFonts w:ascii="仿宋" w:eastAsia="仿宋" w:hAnsi="仿宋" w:hint="eastAsia"/>
          <w:sz w:val="32"/>
          <w:szCs w:val="32"/>
        </w:rPr>
        <w:t>2019</w:t>
      </w:r>
      <w:r w:rsidR="00DD6319" w:rsidRPr="004A1A67">
        <w:rPr>
          <w:rFonts w:ascii="仿宋" w:eastAsia="仿宋" w:hAnsi="仿宋" w:hint="eastAsia"/>
          <w:sz w:val="32"/>
          <w:szCs w:val="32"/>
        </w:rPr>
        <w:t>年</w:t>
      </w:r>
      <w:r>
        <w:rPr>
          <w:rFonts w:ascii="仿宋" w:eastAsia="仿宋" w:hAnsi="仿宋" w:hint="eastAsia"/>
          <w:sz w:val="32"/>
          <w:szCs w:val="32"/>
        </w:rPr>
        <w:t>三</w:t>
      </w:r>
      <w:r w:rsidR="00F53D7D">
        <w:rPr>
          <w:rFonts w:ascii="仿宋" w:eastAsia="仿宋" w:hAnsi="仿宋" w:hint="eastAsia"/>
          <w:sz w:val="32"/>
          <w:szCs w:val="32"/>
        </w:rPr>
        <w:t>季度末</w:t>
      </w:r>
      <w:r w:rsidR="00DD6319">
        <w:rPr>
          <w:rFonts w:ascii="仿宋" w:eastAsia="仿宋" w:hAnsi="仿宋" w:hint="eastAsia"/>
          <w:sz w:val="32"/>
          <w:szCs w:val="32"/>
        </w:rPr>
        <w:t>，</w:t>
      </w:r>
      <w:r w:rsidR="00DD6319" w:rsidRPr="004A1A67">
        <w:rPr>
          <w:rFonts w:ascii="仿宋" w:eastAsia="仿宋" w:hAnsi="仿宋"/>
          <w:sz w:val="32"/>
          <w:szCs w:val="32"/>
        </w:rPr>
        <w:t>公司负债总额</w:t>
      </w:r>
      <w:r>
        <w:rPr>
          <w:rFonts w:ascii="仿宋" w:eastAsia="仿宋" w:hAnsi="仿宋" w:hint="eastAsia"/>
          <w:sz w:val="32"/>
          <w:szCs w:val="32"/>
        </w:rPr>
        <w:t>772.87</w:t>
      </w:r>
      <w:r w:rsidR="00DD6319">
        <w:rPr>
          <w:rFonts w:ascii="仿宋" w:eastAsia="仿宋" w:hAnsi="仿宋" w:hint="eastAsia"/>
          <w:sz w:val="32"/>
          <w:szCs w:val="32"/>
        </w:rPr>
        <w:t>万</w:t>
      </w:r>
      <w:r w:rsidR="00DD6319" w:rsidRPr="004A1A67">
        <w:rPr>
          <w:rFonts w:ascii="仿宋" w:eastAsia="仿宋" w:hAnsi="仿宋"/>
          <w:sz w:val="32"/>
          <w:szCs w:val="32"/>
        </w:rPr>
        <w:t>元，</w:t>
      </w:r>
      <w:r w:rsidR="00DD6319">
        <w:rPr>
          <w:rFonts w:ascii="仿宋" w:eastAsia="仿宋" w:hAnsi="仿宋" w:hint="eastAsia"/>
          <w:sz w:val="32"/>
          <w:szCs w:val="32"/>
        </w:rPr>
        <w:t>为当年应缴未缴的企业所得税</w:t>
      </w:r>
      <w:r w:rsidR="008C22F4">
        <w:rPr>
          <w:rFonts w:ascii="仿宋" w:eastAsia="仿宋" w:hAnsi="仿宋" w:hint="eastAsia"/>
          <w:sz w:val="32"/>
          <w:szCs w:val="32"/>
        </w:rPr>
        <w:t>、增值税及各项附加</w:t>
      </w:r>
      <w:r w:rsidR="00DD6319">
        <w:rPr>
          <w:rFonts w:ascii="仿宋" w:eastAsia="仿宋" w:hAnsi="仿宋" w:hint="eastAsia"/>
          <w:sz w:val="32"/>
          <w:szCs w:val="32"/>
        </w:rPr>
        <w:t>。</w:t>
      </w:r>
    </w:p>
    <w:p w:rsidR="00DD6319" w:rsidRDefault="00DD6319" w:rsidP="00DD6319">
      <w:pPr>
        <w:spacing w:line="360" w:lineRule="auto"/>
        <w:ind w:firstLineChars="150" w:firstLine="480"/>
        <w:contextualSpacing/>
        <w:rPr>
          <w:rFonts w:ascii="仿宋" w:eastAsia="仿宋" w:hAnsi="仿宋"/>
          <w:sz w:val="32"/>
          <w:szCs w:val="32"/>
        </w:rPr>
      </w:pPr>
      <w:r>
        <w:rPr>
          <w:rFonts w:ascii="仿宋" w:eastAsia="仿宋" w:hAnsi="仿宋" w:hint="eastAsia"/>
          <w:sz w:val="32"/>
          <w:szCs w:val="32"/>
        </w:rPr>
        <w:t>（三）所有者权益分析</w:t>
      </w:r>
    </w:p>
    <w:p w:rsidR="00DD6319" w:rsidRDefault="00B43EBB" w:rsidP="00DD6319">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截至</w:t>
      </w:r>
      <w:r w:rsidR="00F53D7D">
        <w:rPr>
          <w:rFonts w:ascii="仿宋" w:eastAsia="仿宋" w:hAnsi="仿宋" w:hint="eastAsia"/>
          <w:sz w:val="32"/>
          <w:szCs w:val="32"/>
        </w:rPr>
        <w:t>2019</w:t>
      </w:r>
      <w:r w:rsidR="00DD6319">
        <w:rPr>
          <w:rFonts w:ascii="仿宋" w:eastAsia="仿宋" w:hAnsi="仿宋" w:hint="eastAsia"/>
          <w:sz w:val="32"/>
          <w:szCs w:val="32"/>
        </w:rPr>
        <w:t>年</w:t>
      </w:r>
      <w:r>
        <w:rPr>
          <w:rFonts w:ascii="仿宋" w:eastAsia="仿宋" w:hAnsi="仿宋" w:hint="eastAsia"/>
          <w:sz w:val="32"/>
          <w:szCs w:val="32"/>
        </w:rPr>
        <w:t>三</w:t>
      </w:r>
      <w:r w:rsidR="00F53D7D">
        <w:rPr>
          <w:rFonts w:ascii="仿宋" w:eastAsia="仿宋" w:hAnsi="仿宋" w:hint="eastAsia"/>
          <w:sz w:val="32"/>
          <w:szCs w:val="32"/>
        </w:rPr>
        <w:t>季度末</w:t>
      </w:r>
      <w:r w:rsidR="00DD6319">
        <w:rPr>
          <w:rFonts w:ascii="仿宋" w:eastAsia="仿宋" w:hAnsi="仿宋" w:hint="eastAsia"/>
          <w:sz w:val="32"/>
          <w:szCs w:val="32"/>
        </w:rPr>
        <w:t>，所有者权益</w:t>
      </w:r>
      <w:r w:rsidR="00DD6319" w:rsidRPr="004A1A67">
        <w:rPr>
          <w:rFonts w:ascii="仿宋" w:eastAsia="仿宋" w:hAnsi="仿宋"/>
          <w:sz w:val="32"/>
          <w:szCs w:val="32"/>
        </w:rPr>
        <w:t>总额</w:t>
      </w:r>
      <w:r w:rsidR="001400A6">
        <w:rPr>
          <w:rFonts w:ascii="仿宋" w:eastAsia="仿宋" w:hAnsi="仿宋" w:hint="eastAsia"/>
          <w:sz w:val="32"/>
          <w:szCs w:val="32"/>
        </w:rPr>
        <w:t>169.32</w:t>
      </w:r>
      <w:r w:rsidR="00094EE8">
        <w:rPr>
          <w:rFonts w:ascii="仿宋" w:eastAsia="仿宋" w:hAnsi="仿宋" w:hint="eastAsia"/>
          <w:sz w:val="32"/>
          <w:szCs w:val="32"/>
        </w:rPr>
        <w:t>亿</w:t>
      </w:r>
      <w:r w:rsidR="00DD6319" w:rsidRPr="00E87B8B">
        <w:rPr>
          <w:rFonts w:ascii="仿宋" w:eastAsia="仿宋" w:hAnsi="仿宋"/>
          <w:sz w:val="32"/>
          <w:szCs w:val="32"/>
        </w:rPr>
        <w:t>元</w:t>
      </w:r>
      <w:r w:rsidR="00DD6319">
        <w:rPr>
          <w:rFonts w:ascii="仿宋" w:eastAsia="仿宋" w:hAnsi="仿宋" w:hint="eastAsia"/>
          <w:sz w:val="32"/>
          <w:szCs w:val="32"/>
        </w:rPr>
        <w:t>，其中：实收资本</w:t>
      </w:r>
      <w:r w:rsidR="001400A6">
        <w:rPr>
          <w:rFonts w:ascii="仿宋" w:eastAsia="仿宋" w:hAnsi="仿宋" w:hint="eastAsia"/>
          <w:sz w:val="32"/>
          <w:szCs w:val="32"/>
        </w:rPr>
        <w:t>164.80</w:t>
      </w:r>
      <w:r w:rsidR="00094EE8">
        <w:rPr>
          <w:rFonts w:ascii="仿宋" w:eastAsia="仿宋" w:hAnsi="仿宋" w:hint="eastAsia"/>
          <w:sz w:val="32"/>
          <w:szCs w:val="32"/>
        </w:rPr>
        <w:t>亿</w:t>
      </w:r>
      <w:r w:rsidR="00DD6319">
        <w:rPr>
          <w:rFonts w:ascii="仿宋" w:eastAsia="仿宋" w:hAnsi="仿宋" w:hint="eastAsia"/>
          <w:sz w:val="32"/>
          <w:szCs w:val="32"/>
        </w:rPr>
        <w:t>元、</w:t>
      </w:r>
      <w:r w:rsidR="006A040F">
        <w:rPr>
          <w:rFonts w:ascii="仿宋" w:eastAsia="仿宋" w:hAnsi="仿宋" w:hint="eastAsia"/>
          <w:sz w:val="32"/>
          <w:szCs w:val="32"/>
        </w:rPr>
        <w:t>资本公积</w:t>
      </w:r>
      <w:r w:rsidR="001400A6">
        <w:rPr>
          <w:rFonts w:ascii="仿宋" w:eastAsia="仿宋" w:hAnsi="仿宋" w:hint="eastAsia"/>
          <w:sz w:val="32"/>
          <w:szCs w:val="32"/>
        </w:rPr>
        <w:t>1799.43</w:t>
      </w:r>
      <w:r w:rsidR="006A040F">
        <w:rPr>
          <w:rFonts w:ascii="仿宋" w:eastAsia="仿宋" w:hAnsi="仿宋" w:hint="eastAsia"/>
          <w:sz w:val="32"/>
          <w:szCs w:val="32"/>
        </w:rPr>
        <w:t>万元，</w:t>
      </w:r>
      <w:r w:rsidR="00DD6319">
        <w:rPr>
          <w:rFonts w:ascii="仿宋" w:eastAsia="仿宋" w:hAnsi="仿宋" w:hint="eastAsia"/>
          <w:sz w:val="32"/>
          <w:szCs w:val="32"/>
        </w:rPr>
        <w:t>经营累计形成的未分配利润</w:t>
      </w:r>
      <w:r w:rsidR="001400A6">
        <w:rPr>
          <w:rFonts w:ascii="仿宋" w:eastAsia="仿宋" w:hAnsi="仿宋" w:hint="eastAsia"/>
          <w:sz w:val="32"/>
          <w:szCs w:val="32"/>
        </w:rPr>
        <w:t>4.01</w:t>
      </w:r>
      <w:r w:rsidR="00094EE8">
        <w:rPr>
          <w:rFonts w:ascii="仿宋" w:eastAsia="仿宋" w:hAnsi="仿宋" w:hint="eastAsia"/>
          <w:sz w:val="32"/>
          <w:szCs w:val="32"/>
        </w:rPr>
        <w:t>亿</w:t>
      </w:r>
      <w:r w:rsidR="00DD6319" w:rsidRPr="00E87B8B">
        <w:rPr>
          <w:rFonts w:ascii="仿宋" w:eastAsia="仿宋" w:hAnsi="仿宋" w:hint="eastAsia"/>
          <w:sz w:val="32"/>
          <w:szCs w:val="32"/>
        </w:rPr>
        <w:t>元</w:t>
      </w:r>
      <w:r w:rsidR="00DD6319">
        <w:rPr>
          <w:rFonts w:ascii="仿宋" w:eastAsia="仿宋" w:hAnsi="仿宋" w:hint="eastAsia"/>
          <w:sz w:val="32"/>
          <w:szCs w:val="32"/>
        </w:rPr>
        <w:t>，法定盈余公积</w:t>
      </w:r>
      <w:r w:rsidR="001400A6">
        <w:rPr>
          <w:rFonts w:ascii="仿宋" w:eastAsia="仿宋" w:hAnsi="仿宋" w:hint="eastAsia"/>
          <w:sz w:val="32"/>
          <w:szCs w:val="32"/>
        </w:rPr>
        <w:t>3342.22万</w:t>
      </w:r>
      <w:r w:rsidR="00DD6319">
        <w:rPr>
          <w:rFonts w:ascii="仿宋" w:eastAsia="仿宋" w:hAnsi="仿宋" w:hint="eastAsia"/>
          <w:sz w:val="32"/>
          <w:szCs w:val="32"/>
        </w:rPr>
        <w:t>元。</w:t>
      </w:r>
    </w:p>
    <w:p w:rsidR="0030048F" w:rsidRPr="004A1A67" w:rsidRDefault="005E7ECF" w:rsidP="00DD6319">
      <w:pPr>
        <w:spacing w:line="360" w:lineRule="auto"/>
        <w:ind w:firstLineChars="200" w:firstLine="640"/>
        <w:contextualSpacing/>
        <w:rPr>
          <w:rFonts w:ascii="仿宋" w:eastAsia="仿宋" w:hAnsi="仿宋" w:hint="eastAsia"/>
          <w:sz w:val="32"/>
          <w:szCs w:val="32"/>
        </w:rPr>
      </w:pPr>
      <w:r>
        <w:rPr>
          <w:rFonts w:ascii="仿宋" w:eastAsia="仿宋" w:hAnsi="仿宋" w:hint="eastAsia"/>
          <w:sz w:val="32"/>
          <w:szCs w:val="32"/>
        </w:rPr>
        <w:t>其中，</w:t>
      </w:r>
      <w:bookmarkStart w:id="0" w:name="_GoBack"/>
      <w:bookmarkEnd w:id="0"/>
      <w:r>
        <w:rPr>
          <w:rFonts w:ascii="仿宋" w:eastAsia="仿宋" w:hAnsi="仿宋" w:hint="eastAsia"/>
          <w:sz w:val="32"/>
          <w:szCs w:val="32"/>
        </w:rPr>
        <w:t>三期增资股东认缴</w:t>
      </w:r>
      <w:r w:rsidR="00C77FB8">
        <w:rPr>
          <w:rFonts w:ascii="仿宋" w:eastAsia="仿宋" w:hAnsi="仿宋" w:hint="eastAsia"/>
          <w:sz w:val="32"/>
          <w:szCs w:val="32"/>
        </w:rPr>
        <w:t>出资本期实际收到11.12亿元</w:t>
      </w:r>
      <w:r>
        <w:rPr>
          <w:rFonts w:ascii="仿宋" w:eastAsia="仿宋" w:hAnsi="仿宋" w:hint="eastAsia"/>
          <w:sz w:val="32"/>
          <w:szCs w:val="32"/>
        </w:rPr>
        <w:t>，</w:t>
      </w:r>
      <w:r w:rsidR="00B12EC1">
        <w:rPr>
          <w:rFonts w:ascii="仿宋" w:eastAsia="仿宋" w:hAnsi="仿宋" w:hint="eastAsia"/>
          <w:sz w:val="32"/>
          <w:szCs w:val="32"/>
        </w:rPr>
        <w:t>其中</w:t>
      </w:r>
      <w:r>
        <w:rPr>
          <w:rFonts w:ascii="仿宋" w:eastAsia="仿宋" w:hAnsi="仿宋" w:hint="eastAsia"/>
          <w:sz w:val="32"/>
          <w:szCs w:val="32"/>
        </w:rPr>
        <w:t>实收资本增加11.03亿元，</w:t>
      </w:r>
      <w:r w:rsidR="00F159AF">
        <w:rPr>
          <w:rFonts w:ascii="仿宋" w:eastAsia="仿宋" w:hAnsi="仿宋" w:hint="eastAsia"/>
          <w:sz w:val="32"/>
          <w:szCs w:val="32"/>
        </w:rPr>
        <w:t>资本公积增加847.48万元。</w:t>
      </w:r>
    </w:p>
    <w:p w:rsidR="00520CDE" w:rsidRDefault="00AD6E58" w:rsidP="00E266D9">
      <w:pPr>
        <w:ind w:firstLineChars="200" w:firstLine="640"/>
        <w:rPr>
          <w:rFonts w:ascii="仿宋" w:eastAsia="仿宋" w:hAnsi="仿宋"/>
          <w:sz w:val="32"/>
          <w:szCs w:val="32"/>
        </w:rPr>
      </w:pPr>
      <w:r>
        <w:rPr>
          <w:rFonts w:ascii="仿宋" w:eastAsia="仿宋" w:hAnsi="仿宋" w:hint="eastAsia"/>
          <w:sz w:val="32"/>
          <w:szCs w:val="32"/>
        </w:rPr>
        <w:t>二</w:t>
      </w:r>
      <w:r w:rsidR="0013677B">
        <w:rPr>
          <w:rFonts w:ascii="仿宋" w:eastAsia="仿宋" w:hAnsi="仿宋" w:hint="eastAsia"/>
          <w:sz w:val="32"/>
          <w:szCs w:val="32"/>
        </w:rPr>
        <w:t>、</w:t>
      </w:r>
      <w:r w:rsidR="00520CDE" w:rsidRPr="004A1A67">
        <w:rPr>
          <w:rFonts w:ascii="仿宋" w:eastAsia="仿宋" w:hAnsi="仿宋" w:hint="eastAsia"/>
          <w:sz w:val="32"/>
          <w:szCs w:val="32"/>
        </w:rPr>
        <w:t>利润表</w:t>
      </w:r>
    </w:p>
    <w:p w:rsidR="00E62022" w:rsidRDefault="00E62022" w:rsidP="00E62022">
      <w:pPr>
        <w:ind w:firstLineChars="200" w:firstLine="640"/>
        <w:rPr>
          <w:rFonts w:ascii="仿宋" w:eastAsia="仿宋" w:hAnsi="仿宋"/>
          <w:sz w:val="32"/>
          <w:szCs w:val="32"/>
        </w:rPr>
      </w:pPr>
      <w:r>
        <w:rPr>
          <w:rFonts w:ascii="仿宋" w:eastAsia="仿宋" w:hAnsi="仿宋" w:hint="eastAsia"/>
          <w:sz w:val="32"/>
          <w:szCs w:val="32"/>
        </w:rPr>
        <w:t>截至2019年</w:t>
      </w:r>
      <w:r w:rsidR="001400A6">
        <w:rPr>
          <w:rFonts w:ascii="仿宋" w:eastAsia="仿宋" w:hAnsi="仿宋" w:hint="eastAsia"/>
          <w:sz w:val="32"/>
          <w:szCs w:val="32"/>
        </w:rPr>
        <w:t>三</w:t>
      </w:r>
      <w:r>
        <w:rPr>
          <w:rFonts w:ascii="仿宋" w:eastAsia="仿宋" w:hAnsi="仿宋" w:hint="eastAsia"/>
          <w:sz w:val="32"/>
          <w:szCs w:val="32"/>
        </w:rPr>
        <w:t>季度末，</w:t>
      </w:r>
      <w:r w:rsidRPr="004A1A67">
        <w:rPr>
          <w:rFonts w:ascii="仿宋" w:eastAsia="仿宋" w:hAnsi="仿宋" w:hint="eastAsia"/>
          <w:sz w:val="32"/>
          <w:szCs w:val="32"/>
        </w:rPr>
        <w:t>公司</w:t>
      </w:r>
      <w:r>
        <w:rPr>
          <w:rFonts w:ascii="仿宋" w:eastAsia="仿宋" w:hAnsi="仿宋" w:hint="eastAsia"/>
          <w:sz w:val="32"/>
          <w:szCs w:val="32"/>
        </w:rPr>
        <w:t>实现投资收益</w:t>
      </w:r>
      <w:r>
        <w:rPr>
          <w:rFonts w:ascii="仿宋" w:eastAsia="仿宋" w:hAnsi="仿宋"/>
          <w:sz w:val="32"/>
          <w:szCs w:val="32"/>
        </w:rPr>
        <w:t>1.</w:t>
      </w:r>
      <w:r w:rsidR="00374C5B">
        <w:rPr>
          <w:rFonts w:ascii="仿宋" w:eastAsia="仿宋" w:hAnsi="仿宋" w:hint="eastAsia"/>
          <w:sz w:val="32"/>
          <w:szCs w:val="32"/>
        </w:rPr>
        <w:t>73</w:t>
      </w:r>
      <w:r>
        <w:rPr>
          <w:rFonts w:ascii="仿宋" w:eastAsia="仿宋" w:hAnsi="仿宋" w:hint="eastAsia"/>
          <w:sz w:val="32"/>
          <w:szCs w:val="32"/>
        </w:rPr>
        <w:t>亿</w:t>
      </w:r>
      <w:r w:rsidRPr="00483BD6">
        <w:rPr>
          <w:rFonts w:ascii="仿宋" w:eastAsia="仿宋" w:hAnsi="仿宋" w:hint="eastAsia"/>
          <w:sz w:val="32"/>
          <w:szCs w:val="32"/>
        </w:rPr>
        <w:t>元</w:t>
      </w:r>
      <w:r>
        <w:rPr>
          <w:rFonts w:ascii="仿宋" w:eastAsia="仿宋" w:hAnsi="仿宋" w:hint="eastAsia"/>
          <w:sz w:val="32"/>
          <w:szCs w:val="32"/>
        </w:rPr>
        <w:t>,手续费及佣金净支出</w:t>
      </w:r>
      <w:r w:rsidR="00374C5B">
        <w:rPr>
          <w:rFonts w:ascii="仿宋" w:eastAsia="仿宋" w:hAnsi="仿宋" w:hint="eastAsia"/>
          <w:sz w:val="32"/>
          <w:szCs w:val="32"/>
        </w:rPr>
        <w:t>1.02亿</w:t>
      </w:r>
      <w:r>
        <w:rPr>
          <w:rFonts w:ascii="仿宋" w:eastAsia="仿宋" w:hAnsi="仿宋" w:hint="eastAsia"/>
          <w:sz w:val="32"/>
          <w:szCs w:val="32"/>
        </w:rPr>
        <w:t>元，管理费用</w:t>
      </w:r>
      <w:r w:rsidR="00374C5B">
        <w:rPr>
          <w:rFonts w:ascii="仿宋" w:eastAsia="仿宋" w:hAnsi="仿宋" w:hint="eastAsia"/>
          <w:sz w:val="32"/>
          <w:szCs w:val="32"/>
        </w:rPr>
        <w:t>145.98</w:t>
      </w:r>
      <w:r>
        <w:rPr>
          <w:rFonts w:ascii="仿宋" w:eastAsia="仿宋" w:hAnsi="仿宋" w:hint="eastAsia"/>
          <w:sz w:val="32"/>
          <w:szCs w:val="32"/>
        </w:rPr>
        <w:t>万元，财务费用</w:t>
      </w:r>
      <w:r>
        <w:rPr>
          <w:rFonts w:ascii="仿宋" w:eastAsia="仿宋" w:hAnsi="仿宋"/>
          <w:sz w:val="32"/>
          <w:szCs w:val="32"/>
        </w:rPr>
        <w:t>-0.</w:t>
      </w:r>
      <w:r w:rsidR="00374C5B">
        <w:rPr>
          <w:rFonts w:ascii="仿宋" w:eastAsia="仿宋" w:hAnsi="仿宋" w:hint="eastAsia"/>
          <w:sz w:val="32"/>
          <w:szCs w:val="32"/>
        </w:rPr>
        <w:t>66</w:t>
      </w:r>
      <w:r>
        <w:rPr>
          <w:rFonts w:ascii="仿宋" w:eastAsia="仿宋" w:hAnsi="仿宋" w:hint="eastAsia"/>
          <w:sz w:val="32"/>
          <w:szCs w:val="32"/>
        </w:rPr>
        <w:t>亿元，</w:t>
      </w:r>
      <w:r w:rsidRPr="004A1A67">
        <w:rPr>
          <w:rFonts w:ascii="仿宋" w:eastAsia="仿宋" w:hAnsi="仿宋" w:hint="eastAsia"/>
          <w:sz w:val="32"/>
          <w:szCs w:val="32"/>
        </w:rPr>
        <w:t>利润总额</w:t>
      </w:r>
      <w:r w:rsidR="00374C5B">
        <w:rPr>
          <w:rFonts w:ascii="仿宋" w:eastAsia="仿宋" w:hAnsi="仿宋" w:hint="eastAsia"/>
          <w:sz w:val="32"/>
          <w:szCs w:val="32"/>
        </w:rPr>
        <w:t>1.34</w:t>
      </w:r>
      <w:r>
        <w:rPr>
          <w:rFonts w:ascii="仿宋" w:eastAsia="仿宋" w:hAnsi="仿宋" w:hint="eastAsia"/>
          <w:sz w:val="32"/>
          <w:szCs w:val="32"/>
        </w:rPr>
        <w:t>亿</w:t>
      </w:r>
      <w:r w:rsidRPr="00DE224F">
        <w:rPr>
          <w:rFonts w:ascii="仿宋" w:eastAsia="仿宋" w:hAnsi="仿宋" w:hint="eastAsia"/>
          <w:sz w:val="32"/>
          <w:szCs w:val="32"/>
        </w:rPr>
        <w:t>元</w:t>
      </w:r>
      <w:r>
        <w:rPr>
          <w:rFonts w:ascii="仿宋" w:eastAsia="仿宋" w:hAnsi="仿宋" w:hint="eastAsia"/>
          <w:sz w:val="32"/>
          <w:szCs w:val="32"/>
        </w:rPr>
        <w:t>,</w:t>
      </w:r>
      <w:r w:rsidRPr="004A1A67">
        <w:rPr>
          <w:rFonts w:ascii="仿宋" w:eastAsia="仿宋" w:hAnsi="仿宋" w:hint="eastAsia"/>
          <w:sz w:val="32"/>
          <w:szCs w:val="32"/>
        </w:rPr>
        <w:t>净利润</w:t>
      </w:r>
      <w:r w:rsidR="00374C5B">
        <w:rPr>
          <w:rFonts w:ascii="仿宋" w:eastAsia="仿宋" w:hAnsi="仿宋" w:hint="eastAsia"/>
          <w:sz w:val="32"/>
          <w:szCs w:val="32"/>
        </w:rPr>
        <w:t>1.01</w:t>
      </w:r>
      <w:r>
        <w:rPr>
          <w:rFonts w:ascii="仿宋" w:eastAsia="仿宋" w:hAnsi="仿宋" w:hint="eastAsia"/>
          <w:sz w:val="32"/>
          <w:szCs w:val="32"/>
        </w:rPr>
        <w:t>亿</w:t>
      </w:r>
      <w:r w:rsidRPr="00DE224F">
        <w:rPr>
          <w:rFonts w:ascii="仿宋" w:eastAsia="仿宋" w:hAnsi="仿宋" w:hint="eastAsia"/>
          <w:sz w:val="32"/>
          <w:szCs w:val="32"/>
        </w:rPr>
        <w:t>元</w:t>
      </w:r>
      <w:r>
        <w:rPr>
          <w:rFonts w:ascii="仿宋" w:eastAsia="仿宋" w:hAnsi="仿宋" w:hint="eastAsia"/>
          <w:sz w:val="32"/>
          <w:szCs w:val="32"/>
        </w:rPr>
        <w:t>。</w:t>
      </w:r>
      <w:r w:rsidRPr="004A1A67">
        <w:rPr>
          <w:rFonts w:ascii="仿宋" w:eastAsia="仿宋" w:hAnsi="仿宋" w:hint="eastAsia"/>
          <w:sz w:val="32"/>
          <w:szCs w:val="32"/>
        </w:rPr>
        <w:t>说明如下：</w:t>
      </w:r>
    </w:p>
    <w:p w:rsidR="00C7696E" w:rsidRPr="002872D4" w:rsidRDefault="00C7696E" w:rsidP="00C7696E">
      <w:pPr>
        <w:widowControl/>
        <w:jc w:val="center"/>
        <w:rPr>
          <w:rFonts w:ascii="新宋体" w:eastAsia="新宋体" w:hAnsi="新宋体" w:cs="宋体"/>
          <w:kern w:val="0"/>
          <w:sz w:val="24"/>
          <w:szCs w:val="20"/>
        </w:rPr>
      </w:pPr>
      <w:r w:rsidRPr="002872D4">
        <w:rPr>
          <w:rFonts w:ascii="新宋体" w:eastAsia="新宋体" w:hAnsi="新宋体" w:cs="宋体" w:hint="eastAsia"/>
          <w:kern w:val="0"/>
          <w:sz w:val="24"/>
          <w:szCs w:val="20"/>
        </w:rPr>
        <w:t>利润表项目同比变化情况</w:t>
      </w:r>
    </w:p>
    <w:p w:rsidR="00C7696E" w:rsidRDefault="00C7696E" w:rsidP="00C7696E">
      <w:pPr>
        <w:widowControl/>
        <w:jc w:val="right"/>
        <w:rPr>
          <w:rFonts w:ascii="新宋体" w:eastAsia="新宋体" w:hAnsi="新宋体" w:cs="宋体"/>
          <w:kern w:val="0"/>
          <w:sz w:val="24"/>
          <w:szCs w:val="20"/>
        </w:rPr>
      </w:pPr>
      <w:r w:rsidRPr="002872D4">
        <w:rPr>
          <w:rFonts w:ascii="新宋体" w:eastAsia="新宋体" w:hAnsi="新宋体" w:cs="宋体" w:hint="eastAsia"/>
          <w:kern w:val="0"/>
          <w:sz w:val="24"/>
          <w:szCs w:val="20"/>
        </w:rPr>
        <w:t>单位：万元</w:t>
      </w:r>
    </w:p>
    <w:tbl>
      <w:tblPr>
        <w:tblW w:w="5000" w:type="pct"/>
        <w:tblLook w:val="04A0" w:firstRow="1" w:lastRow="0" w:firstColumn="1" w:lastColumn="0" w:noHBand="0" w:noVBand="1"/>
      </w:tblPr>
      <w:tblGrid>
        <w:gridCol w:w="3587"/>
        <w:gridCol w:w="1848"/>
        <w:gridCol w:w="1662"/>
        <w:gridCol w:w="1425"/>
      </w:tblGrid>
      <w:tr w:rsidR="00206714" w:rsidRPr="00206714" w:rsidTr="00206714">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利润表项目</w:t>
            </w:r>
          </w:p>
        </w:tc>
        <w:tc>
          <w:tcPr>
            <w:tcW w:w="1084"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2019-9-30</w:t>
            </w:r>
          </w:p>
        </w:tc>
        <w:tc>
          <w:tcPr>
            <w:tcW w:w="975"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2018-9-30</w:t>
            </w:r>
          </w:p>
        </w:tc>
        <w:tc>
          <w:tcPr>
            <w:tcW w:w="836" w:type="pct"/>
            <w:tcBorders>
              <w:top w:val="single" w:sz="4" w:space="0" w:color="000000"/>
              <w:left w:val="nil"/>
              <w:bottom w:val="nil"/>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同比增长</w:t>
            </w:r>
          </w:p>
        </w:tc>
      </w:tr>
      <w:tr w:rsidR="00206714" w:rsidRPr="00206714" w:rsidTr="00206714">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手续费及佣金支出</w:t>
            </w:r>
          </w:p>
        </w:tc>
        <w:tc>
          <w:tcPr>
            <w:tcW w:w="1084"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10,245.09</w:t>
            </w:r>
          </w:p>
        </w:tc>
        <w:tc>
          <w:tcPr>
            <w:tcW w:w="975"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9,348.11</w:t>
            </w:r>
          </w:p>
        </w:tc>
        <w:tc>
          <w:tcPr>
            <w:tcW w:w="836" w:type="pct"/>
            <w:tcBorders>
              <w:top w:val="single" w:sz="4" w:space="0" w:color="000000"/>
              <w:left w:val="nil"/>
              <w:bottom w:val="nil"/>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9.60%</w:t>
            </w:r>
          </w:p>
        </w:tc>
      </w:tr>
      <w:tr w:rsidR="00206714" w:rsidRPr="00206714" w:rsidTr="00206714">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管理费用</w:t>
            </w:r>
          </w:p>
        </w:tc>
        <w:tc>
          <w:tcPr>
            <w:tcW w:w="1084"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145.98</w:t>
            </w:r>
          </w:p>
        </w:tc>
        <w:tc>
          <w:tcPr>
            <w:tcW w:w="975"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48.55</w:t>
            </w:r>
          </w:p>
        </w:tc>
        <w:tc>
          <w:tcPr>
            <w:tcW w:w="836" w:type="pct"/>
            <w:tcBorders>
              <w:top w:val="single" w:sz="4" w:space="0" w:color="000000"/>
              <w:left w:val="nil"/>
              <w:bottom w:val="nil"/>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200.69%</w:t>
            </w:r>
          </w:p>
        </w:tc>
      </w:tr>
      <w:tr w:rsidR="00206714" w:rsidRPr="00206714" w:rsidTr="00206714">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财务费用</w:t>
            </w:r>
          </w:p>
        </w:tc>
        <w:tc>
          <w:tcPr>
            <w:tcW w:w="1084"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-6,579.45</w:t>
            </w:r>
          </w:p>
        </w:tc>
        <w:tc>
          <w:tcPr>
            <w:tcW w:w="975"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-4,048.14</w:t>
            </w:r>
          </w:p>
        </w:tc>
        <w:tc>
          <w:tcPr>
            <w:tcW w:w="836" w:type="pct"/>
            <w:tcBorders>
              <w:top w:val="single" w:sz="4" w:space="0" w:color="000000"/>
              <w:left w:val="nil"/>
              <w:bottom w:val="nil"/>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62.53%</w:t>
            </w:r>
          </w:p>
        </w:tc>
      </w:tr>
      <w:tr w:rsidR="00206714" w:rsidRPr="00206714" w:rsidTr="00206714">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投资收益</w:t>
            </w:r>
          </w:p>
        </w:tc>
        <w:tc>
          <w:tcPr>
            <w:tcW w:w="1084"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17,296.56</w:t>
            </w:r>
          </w:p>
        </w:tc>
        <w:tc>
          <w:tcPr>
            <w:tcW w:w="975"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22,426.06</w:t>
            </w:r>
          </w:p>
        </w:tc>
        <w:tc>
          <w:tcPr>
            <w:tcW w:w="836" w:type="pct"/>
            <w:tcBorders>
              <w:top w:val="single" w:sz="4" w:space="0" w:color="000000"/>
              <w:left w:val="nil"/>
              <w:bottom w:val="nil"/>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-22.87%</w:t>
            </w:r>
          </w:p>
        </w:tc>
      </w:tr>
      <w:tr w:rsidR="00206714" w:rsidRPr="00206714" w:rsidTr="00206714">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其中：股权收益</w:t>
            </w:r>
          </w:p>
        </w:tc>
        <w:tc>
          <w:tcPr>
            <w:tcW w:w="1084"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3,962.09</w:t>
            </w:r>
          </w:p>
        </w:tc>
        <w:tc>
          <w:tcPr>
            <w:tcW w:w="975"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1,185.37</w:t>
            </w:r>
          </w:p>
        </w:tc>
        <w:tc>
          <w:tcPr>
            <w:tcW w:w="836" w:type="pct"/>
            <w:tcBorders>
              <w:top w:val="single" w:sz="4" w:space="0" w:color="000000"/>
              <w:left w:val="nil"/>
              <w:bottom w:val="nil"/>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234.25%</w:t>
            </w:r>
          </w:p>
        </w:tc>
      </w:tr>
      <w:tr w:rsidR="00206714" w:rsidRPr="00206714" w:rsidTr="00206714">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6714" w:rsidRPr="00206714" w:rsidRDefault="0078437C" w:rsidP="00206714">
            <w:pPr>
              <w:widowControl/>
              <w:jc w:val="center"/>
              <w:rPr>
                <w:rFonts w:ascii="新宋体" w:eastAsia="新宋体" w:hAnsi="新宋体" w:cs="宋体"/>
                <w:kern w:val="0"/>
                <w:szCs w:val="20"/>
              </w:rPr>
            </w:pPr>
            <w:r>
              <w:rPr>
                <w:rFonts w:ascii="新宋体" w:eastAsia="新宋体" w:hAnsi="新宋体" w:cs="宋体" w:hint="eastAsia"/>
                <w:kern w:val="0"/>
                <w:szCs w:val="20"/>
              </w:rPr>
              <w:t xml:space="preserve"> </w:t>
            </w:r>
            <w:r>
              <w:rPr>
                <w:rFonts w:ascii="新宋体" w:eastAsia="新宋体" w:hAnsi="新宋体" w:cs="宋体"/>
                <w:kern w:val="0"/>
                <w:szCs w:val="20"/>
              </w:rPr>
              <w:t xml:space="preserve">    </w:t>
            </w:r>
            <w:r w:rsidR="00206714" w:rsidRPr="00206714">
              <w:rPr>
                <w:rFonts w:ascii="新宋体" w:eastAsia="新宋体" w:hAnsi="新宋体" w:cs="宋体" w:hint="eastAsia"/>
                <w:kern w:val="0"/>
                <w:szCs w:val="20"/>
              </w:rPr>
              <w:t>债权利息</w:t>
            </w:r>
          </w:p>
        </w:tc>
        <w:tc>
          <w:tcPr>
            <w:tcW w:w="1084"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4,448.98</w:t>
            </w:r>
          </w:p>
        </w:tc>
        <w:tc>
          <w:tcPr>
            <w:tcW w:w="975"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5,484.02</w:t>
            </w:r>
          </w:p>
        </w:tc>
        <w:tc>
          <w:tcPr>
            <w:tcW w:w="836" w:type="pct"/>
            <w:tcBorders>
              <w:top w:val="single" w:sz="4" w:space="0" w:color="000000"/>
              <w:left w:val="nil"/>
              <w:bottom w:val="nil"/>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-18.87%</w:t>
            </w:r>
          </w:p>
        </w:tc>
      </w:tr>
      <w:tr w:rsidR="00206714" w:rsidRPr="00206714" w:rsidTr="00206714">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6714" w:rsidRPr="00206714" w:rsidRDefault="0078437C" w:rsidP="00206714">
            <w:pPr>
              <w:widowControl/>
              <w:jc w:val="center"/>
              <w:rPr>
                <w:rFonts w:ascii="新宋体" w:eastAsia="新宋体" w:hAnsi="新宋体" w:cs="宋体"/>
                <w:kern w:val="0"/>
                <w:szCs w:val="20"/>
              </w:rPr>
            </w:pPr>
            <w:r>
              <w:rPr>
                <w:rFonts w:ascii="新宋体" w:eastAsia="新宋体" w:hAnsi="新宋体" w:cs="宋体" w:hint="eastAsia"/>
                <w:kern w:val="0"/>
                <w:szCs w:val="20"/>
              </w:rPr>
              <w:t xml:space="preserve"> </w:t>
            </w:r>
            <w:r>
              <w:rPr>
                <w:rFonts w:ascii="新宋体" w:eastAsia="新宋体" w:hAnsi="新宋体" w:cs="宋体"/>
                <w:kern w:val="0"/>
                <w:szCs w:val="20"/>
              </w:rPr>
              <w:t xml:space="preserve">        </w:t>
            </w:r>
            <w:r w:rsidR="00206714" w:rsidRPr="00206714">
              <w:rPr>
                <w:rFonts w:ascii="新宋体" w:eastAsia="新宋体" w:hAnsi="新宋体" w:cs="宋体" w:hint="eastAsia"/>
                <w:kern w:val="0"/>
                <w:szCs w:val="20"/>
              </w:rPr>
              <w:t>临时理财收益</w:t>
            </w:r>
          </w:p>
        </w:tc>
        <w:tc>
          <w:tcPr>
            <w:tcW w:w="1084"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8,885.49</w:t>
            </w:r>
          </w:p>
        </w:tc>
        <w:tc>
          <w:tcPr>
            <w:tcW w:w="975"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15,756.67</w:t>
            </w:r>
          </w:p>
        </w:tc>
        <w:tc>
          <w:tcPr>
            <w:tcW w:w="836" w:type="pct"/>
            <w:tcBorders>
              <w:top w:val="single" w:sz="4" w:space="0" w:color="000000"/>
              <w:left w:val="nil"/>
              <w:bottom w:val="nil"/>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-43.61%</w:t>
            </w:r>
          </w:p>
        </w:tc>
      </w:tr>
      <w:tr w:rsidR="00206714" w:rsidRPr="00206714" w:rsidTr="00206714">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利润总额</w:t>
            </w:r>
          </w:p>
        </w:tc>
        <w:tc>
          <w:tcPr>
            <w:tcW w:w="1084"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13,434.41</w:t>
            </w:r>
          </w:p>
        </w:tc>
        <w:tc>
          <w:tcPr>
            <w:tcW w:w="975" w:type="pct"/>
            <w:tcBorders>
              <w:top w:val="single" w:sz="4" w:space="0" w:color="000000"/>
              <w:left w:val="nil"/>
              <w:bottom w:val="single" w:sz="4" w:space="0" w:color="000000"/>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16,991.59</w:t>
            </w:r>
          </w:p>
        </w:tc>
        <w:tc>
          <w:tcPr>
            <w:tcW w:w="836" w:type="pct"/>
            <w:tcBorders>
              <w:top w:val="single" w:sz="4" w:space="0" w:color="000000"/>
              <w:left w:val="nil"/>
              <w:bottom w:val="single" w:sz="4" w:space="0" w:color="auto"/>
              <w:right w:val="single" w:sz="4" w:space="0" w:color="000000"/>
            </w:tcBorders>
            <w:shd w:val="clear" w:color="auto" w:fill="auto"/>
            <w:noWrap/>
            <w:vAlign w:val="center"/>
            <w:hideMark/>
          </w:tcPr>
          <w:p w:rsidR="00206714" w:rsidRPr="00206714" w:rsidRDefault="00206714" w:rsidP="00206714">
            <w:pPr>
              <w:widowControl/>
              <w:jc w:val="center"/>
              <w:rPr>
                <w:rFonts w:ascii="新宋体" w:eastAsia="新宋体" w:hAnsi="新宋体" w:cs="宋体"/>
                <w:kern w:val="0"/>
                <w:szCs w:val="20"/>
              </w:rPr>
            </w:pPr>
            <w:r w:rsidRPr="00206714">
              <w:rPr>
                <w:rFonts w:ascii="新宋体" w:eastAsia="新宋体" w:hAnsi="新宋体" w:cs="宋体" w:hint="eastAsia"/>
                <w:kern w:val="0"/>
                <w:szCs w:val="20"/>
              </w:rPr>
              <w:t>-20.93%</w:t>
            </w:r>
          </w:p>
        </w:tc>
      </w:tr>
    </w:tbl>
    <w:p w:rsidR="00C7696E" w:rsidRDefault="00C7696E" w:rsidP="00C7696E">
      <w:pPr>
        <w:ind w:firstLineChars="200" w:firstLine="640"/>
        <w:rPr>
          <w:rFonts w:ascii="仿宋" w:eastAsia="仿宋" w:hAnsi="仿宋"/>
          <w:sz w:val="32"/>
          <w:szCs w:val="32"/>
        </w:rPr>
      </w:pPr>
      <w:r>
        <w:rPr>
          <w:rFonts w:ascii="仿宋" w:eastAsia="仿宋" w:hAnsi="仿宋" w:hint="eastAsia"/>
          <w:sz w:val="32"/>
          <w:szCs w:val="32"/>
        </w:rPr>
        <w:t>（一）同比变动分析</w:t>
      </w:r>
    </w:p>
    <w:p w:rsidR="00C7696E" w:rsidRDefault="00C7696E" w:rsidP="00C7696E">
      <w:pPr>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sz w:val="32"/>
          <w:szCs w:val="32"/>
        </w:rPr>
        <w:t>.</w:t>
      </w:r>
      <w:r>
        <w:rPr>
          <w:rFonts w:ascii="仿宋" w:eastAsia="仿宋" w:hAnsi="仿宋" w:hint="eastAsia"/>
          <w:sz w:val="32"/>
          <w:szCs w:val="32"/>
        </w:rPr>
        <w:t>手续费及佣金支出，为本年支付的固定管理费及与管理公司结算的专业机构费。由于1</w:t>
      </w:r>
      <w:r>
        <w:rPr>
          <w:rFonts w:ascii="仿宋" w:eastAsia="仿宋" w:hAnsi="仿宋"/>
          <w:sz w:val="32"/>
          <w:szCs w:val="32"/>
        </w:rPr>
        <w:t>8</w:t>
      </w:r>
      <w:r>
        <w:rPr>
          <w:rFonts w:ascii="仿宋" w:eastAsia="仿宋" w:hAnsi="仿宋" w:hint="eastAsia"/>
          <w:sz w:val="32"/>
          <w:szCs w:val="32"/>
        </w:rPr>
        <w:t>年下半年完成二期增资，导致1</w:t>
      </w:r>
      <w:r>
        <w:rPr>
          <w:rFonts w:ascii="仿宋" w:eastAsia="仿宋" w:hAnsi="仿宋"/>
          <w:sz w:val="32"/>
          <w:szCs w:val="32"/>
        </w:rPr>
        <w:t>9</w:t>
      </w:r>
      <w:r>
        <w:rPr>
          <w:rFonts w:ascii="仿宋" w:eastAsia="仿宋" w:hAnsi="仿宋" w:hint="eastAsia"/>
          <w:sz w:val="32"/>
          <w:szCs w:val="32"/>
        </w:rPr>
        <w:t>年手续费及佣金支出增加。</w:t>
      </w:r>
    </w:p>
    <w:p w:rsidR="00C7696E" w:rsidRDefault="00C7696E" w:rsidP="00C7696E">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管理费用，本年管理费用主要包含会议费及中介结构费用，本年央企基金结算中介机构费较上年增加主要是三期增资审计费以及本年拨付项目结算中介机构费增加。</w:t>
      </w:r>
    </w:p>
    <w:p w:rsidR="00C7696E" w:rsidRDefault="00C7696E" w:rsidP="00C7696E">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财务费用，核算存款利息收入及银行手续费支出。由于本年闲置资金购买银行大额存单，其收益计入利息收入，导致本年财务费用核算收入大幅增加，且同理本年投资收益中临时理财收益降低。</w:t>
      </w:r>
    </w:p>
    <w:p w:rsidR="00C7696E" w:rsidRPr="004A1A67" w:rsidRDefault="00C7696E" w:rsidP="00C7696E">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投资收益，包含股权投资分红、债权项目收回利息及临时理财收益。本年股权投资分红</w:t>
      </w:r>
      <w:r w:rsidR="0078437C">
        <w:rPr>
          <w:rFonts w:ascii="仿宋" w:eastAsia="仿宋" w:hAnsi="仿宋" w:hint="eastAsia"/>
          <w:sz w:val="32"/>
          <w:szCs w:val="32"/>
        </w:rPr>
        <w:t>上升</w:t>
      </w:r>
      <w:r>
        <w:rPr>
          <w:rFonts w:ascii="仿宋" w:eastAsia="仿宋" w:hAnsi="仿宋" w:hint="eastAsia"/>
          <w:sz w:val="32"/>
          <w:szCs w:val="32"/>
        </w:rPr>
        <w:t>；债权投资利息收入较上年下降是由于本年委托贷款陆续到期，导致项目已退出；临时理财收益变动原因见上述财务费用分析。</w:t>
      </w:r>
    </w:p>
    <w:p w:rsidR="00722047" w:rsidRPr="00660DCD" w:rsidRDefault="00D97A36" w:rsidP="00660DCD">
      <w:pPr>
        <w:ind w:firstLineChars="200" w:firstLine="640"/>
        <w:rPr>
          <w:rFonts w:ascii="仿宋" w:eastAsia="仿宋" w:hAnsi="仿宋"/>
          <w:sz w:val="32"/>
          <w:szCs w:val="32"/>
        </w:rPr>
      </w:pPr>
      <w:r>
        <w:rPr>
          <w:rFonts w:ascii="仿宋" w:eastAsia="仿宋" w:hAnsi="仿宋" w:hint="eastAsia"/>
          <w:sz w:val="32"/>
          <w:szCs w:val="32"/>
        </w:rPr>
        <w:t>（</w:t>
      </w:r>
      <w:r w:rsidR="00E62022">
        <w:rPr>
          <w:rFonts w:ascii="仿宋" w:eastAsia="仿宋" w:hAnsi="仿宋" w:hint="eastAsia"/>
          <w:sz w:val="32"/>
          <w:szCs w:val="32"/>
        </w:rPr>
        <w:t>二</w:t>
      </w:r>
      <w:r>
        <w:rPr>
          <w:rFonts w:ascii="仿宋" w:eastAsia="仿宋" w:hAnsi="仿宋" w:hint="eastAsia"/>
          <w:sz w:val="32"/>
          <w:szCs w:val="32"/>
        </w:rPr>
        <w:t>）</w:t>
      </w:r>
      <w:r w:rsidR="00E94DF6">
        <w:rPr>
          <w:rFonts w:ascii="仿宋" w:eastAsia="仿宋" w:hAnsi="仿宋" w:hint="eastAsia"/>
          <w:sz w:val="32"/>
          <w:szCs w:val="32"/>
        </w:rPr>
        <w:t>投资收益</w:t>
      </w:r>
    </w:p>
    <w:p w:rsidR="00722047" w:rsidRPr="00660DCD" w:rsidRDefault="00C0593E" w:rsidP="00660DCD">
      <w:pPr>
        <w:ind w:firstLineChars="200" w:firstLine="640"/>
        <w:rPr>
          <w:rFonts w:ascii="仿宋" w:eastAsia="仿宋" w:hAnsi="仿宋"/>
          <w:sz w:val="32"/>
          <w:szCs w:val="32"/>
        </w:rPr>
      </w:pPr>
      <w:r>
        <w:rPr>
          <w:rFonts w:ascii="仿宋" w:eastAsia="仿宋" w:hAnsi="仿宋" w:hint="eastAsia"/>
          <w:sz w:val="32"/>
          <w:szCs w:val="32"/>
        </w:rPr>
        <w:t>截至</w:t>
      </w:r>
      <w:r w:rsidR="00F53D7D">
        <w:rPr>
          <w:rFonts w:ascii="仿宋" w:eastAsia="仿宋" w:hAnsi="仿宋" w:hint="eastAsia"/>
          <w:sz w:val="32"/>
          <w:szCs w:val="32"/>
        </w:rPr>
        <w:t>2019</w:t>
      </w:r>
      <w:r>
        <w:rPr>
          <w:rFonts w:ascii="仿宋" w:eastAsia="仿宋" w:hAnsi="仿宋" w:hint="eastAsia"/>
          <w:sz w:val="32"/>
          <w:szCs w:val="32"/>
        </w:rPr>
        <w:t>年</w:t>
      </w:r>
      <w:r w:rsidR="0078437C">
        <w:rPr>
          <w:rFonts w:ascii="仿宋" w:eastAsia="仿宋" w:hAnsi="仿宋" w:hint="eastAsia"/>
          <w:sz w:val="32"/>
          <w:szCs w:val="32"/>
        </w:rPr>
        <w:t>三</w:t>
      </w:r>
      <w:r w:rsidR="00F53D7D">
        <w:rPr>
          <w:rFonts w:ascii="仿宋" w:eastAsia="仿宋" w:hAnsi="仿宋" w:hint="eastAsia"/>
          <w:sz w:val="32"/>
          <w:szCs w:val="32"/>
        </w:rPr>
        <w:t>季度末</w:t>
      </w:r>
      <w:r w:rsidR="004D165F">
        <w:rPr>
          <w:rFonts w:ascii="仿宋" w:eastAsia="仿宋" w:hAnsi="仿宋" w:hint="eastAsia"/>
          <w:sz w:val="32"/>
          <w:szCs w:val="32"/>
        </w:rPr>
        <w:t>，</w:t>
      </w:r>
      <w:r w:rsidR="0057577D">
        <w:rPr>
          <w:rFonts w:ascii="仿宋" w:eastAsia="仿宋" w:hAnsi="仿宋" w:hint="eastAsia"/>
          <w:sz w:val="32"/>
          <w:szCs w:val="32"/>
        </w:rPr>
        <w:t>实现投资收益合计</w:t>
      </w:r>
      <w:r w:rsidR="006872B1">
        <w:rPr>
          <w:rFonts w:ascii="仿宋" w:eastAsia="仿宋" w:hAnsi="仿宋"/>
          <w:sz w:val="32"/>
          <w:szCs w:val="32"/>
        </w:rPr>
        <w:t>1.</w:t>
      </w:r>
      <w:r w:rsidR="0078437C">
        <w:rPr>
          <w:rFonts w:ascii="仿宋" w:eastAsia="仿宋" w:hAnsi="仿宋"/>
          <w:sz w:val="32"/>
          <w:szCs w:val="32"/>
        </w:rPr>
        <w:t>73</w:t>
      </w:r>
      <w:r w:rsidR="006872B1">
        <w:rPr>
          <w:rFonts w:ascii="仿宋" w:eastAsia="仿宋" w:hAnsi="仿宋" w:hint="eastAsia"/>
          <w:sz w:val="32"/>
          <w:szCs w:val="32"/>
        </w:rPr>
        <w:t>亿</w:t>
      </w:r>
      <w:r w:rsidR="006872B1" w:rsidRPr="00483BD6">
        <w:rPr>
          <w:rFonts w:ascii="仿宋" w:eastAsia="仿宋" w:hAnsi="仿宋" w:hint="eastAsia"/>
          <w:sz w:val="32"/>
          <w:szCs w:val="32"/>
        </w:rPr>
        <w:t>元</w:t>
      </w:r>
      <w:r w:rsidR="0057577D">
        <w:rPr>
          <w:rFonts w:ascii="仿宋" w:eastAsia="仿宋" w:hAnsi="仿宋" w:hint="eastAsia"/>
          <w:sz w:val="32"/>
          <w:szCs w:val="32"/>
        </w:rPr>
        <w:t>，其中收到的保本型理财产品投资收益</w:t>
      </w:r>
      <w:r w:rsidR="006872B1">
        <w:rPr>
          <w:rFonts w:ascii="仿宋" w:eastAsia="仿宋" w:hAnsi="仿宋"/>
          <w:sz w:val="32"/>
          <w:szCs w:val="32"/>
        </w:rPr>
        <w:t>0.</w:t>
      </w:r>
      <w:r w:rsidR="0078437C">
        <w:rPr>
          <w:rFonts w:ascii="仿宋" w:eastAsia="仿宋" w:hAnsi="仿宋"/>
          <w:sz w:val="32"/>
          <w:szCs w:val="32"/>
        </w:rPr>
        <w:t>89</w:t>
      </w:r>
      <w:r w:rsidR="006872B1">
        <w:rPr>
          <w:rFonts w:ascii="仿宋" w:eastAsia="仿宋" w:hAnsi="仿宋" w:hint="eastAsia"/>
          <w:sz w:val="32"/>
          <w:szCs w:val="32"/>
        </w:rPr>
        <w:t>亿</w:t>
      </w:r>
      <w:r w:rsidR="0057577D" w:rsidRPr="00896FB8">
        <w:rPr>
          <w:rFonts w:ascii="仿宋" w:eastAsia="仿宋" w:hAnsi="仿宋" w:hint="eastAsia"/>
          <w:sz w:val="32"/>
          <w:szCs w:val="32"/>
        </w:rPr>
        <w:t>元</w:t>
      </w:r>
      <w:r w:rsidR="0057577D">
        <w:rPr>
          <w:rFonts w:ascii="仿宋" w:eastAsia="仿宋" w:hAnsi="仿宋" w:hint="eastAsia"/>
          <w:sz w:val="32"/>
          <w:szCs w:val="32"/>
        </w:rPr>
        <w:t>，债权投资项目投资收益</w:t>
      </w:r>
      <w:r w:rsidR="006872B1">
        <w:rPr>
          <w:rFonts w:ascii="仿宋" w:eastAsia="仿宋" w:hAnsi="仿宋"/>
          <w:sz w:val="32"/>
          <w:szCs w:val="32"/>
        </w:rPr>
        <w:t>0.</w:t>
      </w:r>
      <w:r w:rsidR="0078437C">
        <w:rPr>
          <w:rFonts w:ascii="仿宋" w:eastAsia="仿宋" w:hAnsi="仿宋"/>
          <w:sz w:val="32"/>
          <w:szCs w:val="32"/>
        </w:rPr>
        <w:t>44</w:t>
      </w:r>
      <w:r w:rsidR="006872B1">
        <w:rPr>
          <w:rFonts w:ascii="仿宋" w:eastAsia="仿宋" w:hAnsi="仿宋" w:hint="eastAsia"/>
          <w:sz w:val="32"/>
          <w:szCs w:val="32"/>
        </w:rPr>
        <w:t>亿</w:t>
      </w:r>
      <w:r w:rsidR="0057577D" w:rsidRPr="00896FB8">
        <w:rPr>
          <w:rFonts w:ascii="仿宋" w:eastAsia="仿宋" w:hAnsi="仿宋" w:hint="eastAsia"/>
          <w:sz w:val="32"/>
          <w:szCs w:val="32"/>
        </w:rPr>
        <w:t>元</w:t>
      </w:r>
      <w:r w:rsidR="00896FB8">
        <w:rPr>
          <w:rFonts w:ascii="仿宋" w:eastAsia="仿宋" w:hAnsi="仿宋" w:hint="eastAsia"/>
          <w:sz w:val="32"/>
          <w:szCs w:val="32"/>
        </w:rPr>
        <w:t>，股权投资类项目投资收益</w:t>
      </w:r>
      <w:r w:rsidR="006872B1">
        <w:rPr>
          <w:rFonts w:ascii="仿宋" w:eastAsia="仿宋" w:hAnsi="仿宋"/>
          <w:sz w:val="32"/>
          <w:szCs w:val="32"/>
        </w:rPr>
        <w:t>0.</w:t>
      </w:r>
      <w:r w:rsidR="0078437C">
        <w:rPr>
          <w:rFonts w:ascii="仿宋" w:eastAsia="仿宋" w:hAnsi="仿宋"/>
          <w:sz w:val="32"/>
          <w:szCs w:val="32"/>
        </w:rPr>
        <w:t>40</w:t>
      </w:r>
      <w:r w:rsidR="006872B1">
        <w:rPr>
          <w:rFonts w:ascii="仿宋" w:eastAsia="仿宋" w:hAnsi="仿宋" w:hint="eastAsia"/>
          <w:sz w:val="32"/>
          <w:szCs w:val="32"/>
        </w:rPr>
        <w:t>亿</w:t>
      </w:r>
      <w:r w:rsidR="00896FB8">
        <w:rPr>
          <w:rFonts w:ascii="仿宋" w:eastAsia="仿宋" w:hAnsi="仿宋" w:hint="eastAsia"/>
          <w:sz w:val="32"/>
          <w:szCs w:val="32"/>
        </w:rPr>
        <w:t>元</w:t>
      </w:r>
      <w:r w:rsidR="0057577D">
        <w:rPr>
          <w:rFonts w:ascii="仿宋" w:eastAsia="仿宋" w:hAnsi="仿宋" w:hint="eastAsia"/>
          <w:sz w:val="32"/>
          <w:szCs w:val="32"/>
        </w:rPr>
        <w:t>。</w:t>
      </w:r>
    </w:p>
    <w:p w:rsidR="00ED18C4" w:rsidRDefault="00D97A36" w:rsidP="00D97A36">
      <w:pPr>
        <w:ind w:firstLineChars="200" w:firstLine="640"/>
        <w:rPr>
          <w:rFonts w:ascii="仿宋" w:eastAsia="仿宋" w:hAnsi="仿宋"/>
          <w:sz w:val="32"/>
          <w:szCs w:val="32"/>
        </w:rPr>
      </w:pPr>
      <w:r>
        <w:rPr>
          <w:rFonts w:ascii="仿宋" w:eastAsia="仿宋" w:hAnsi="仿宋" w:hint="eastAsia"/>
          <w:sz w:val="32"/>
          <w:szCs w:val="32"/>
        </w:rPr>
        <w:t>（</w:t>
      </w:r>
      <w:r w:rsidR="00E62022">
        <w:rPr>
          <w:rFonts w:ascii="仿宋" w:eastAsia="仿宋" w:hAnsi="仿宋" w:hint="eastAsia"/>
          <w:sz w:val="32"/>
          <w:szCs w:val="32"/>
        </w:rPr>
        <w:t>三</w:t>
      </w:r>
      <w:r>
        <w:rPr>
          <w:rFonts w:ascii="仿宋" w:eastAsia="仿宋" w:hAnsi="仿宋" w:hint="eastAsia"/>
          <w:sz w:val="32"/>
          <w:szCs w:val="32"/>
        </w:rPr>
        <w:t>）</w:t>
      </w:r>
      <w:r w:rsidR="00ED18C4">
        <w:rPr>
          <w:rFonts w:ascii="仿宋" w:eastAsia="仿宋" w:hAnsi="仿宋" w:hint="eastAsia"/>
          <w:sz w:val="32"/>
          <w:szCs w:val="32"/>
        </w:rPr>
        <w:t>手续费及佣金净支出</w:t>
      </w:r>
    </w:p>
    <w:p w:rsidR="00605381" w:rsidRDefault="00605381" w:rsidP="00DE56E7">
      <w:pPr>
        <w:ind w:firstLineChars="200" w:firstLine="640"/>
        <w:rPr>
          <w:rFonts w:ascii="仿宋" w:eastAsia="仿宋" w:hAnsi="仿宋"/>
          <w:sz w:val="32"/>
          <w:szCs w:val="32"/>
        </w:rPr>
      </w:pPr>
      <w:r>
        <w:rPr>
          <w:rFonts w:ascii="仿宋" w:eastAsia="仿宋" w:hAnsi="仿宋" w:hint="eastAsia"/>
          <w:sz w:val="32"/>
          <w:szCs w:val="32"/>
        </w:rPr>
        <w:t>按照委托管理协议</w:t>
      </w:r>
      <w:r w:rsidRPr="00660DCD">
        <w:rPr>
          <w:rFonts w:ascii="仿宋" w:eastAsia="仿宋" w:hAnsi="仿宋" w:hint="eastAsia"/>
          <w:sz w:val="32"/>
          <w:szCs w:val="32"/>
        </w:rPr>
        <w:t>支付</w:t>
      </w:r>
      <w:r w:rsidR="00F53D7D">
        <w:rPr>
          <w:rFonts w:ascii="仿宋" w:eastAsia="仿宋" w:hAnsi="仿宋" w:hint="eastAsia"/>
          <w:sz w:val="32"/>
          <w:szCs w:val="32"/>
        </w:rPr>
        <w:t>2019</w:t>
      </w:r>
      <w:r w:rsidR="00A47F42">
        <w:rPr>
          <w:rFonts w:ascii="仿宋" w:eastAsia="仿宋" w:hAnsi="仿宋" w:hint="eastAsia"/>
          <w:sz w:val="32"/>
          <w:szCs w:val="32"/>
        </w:rPr>
        <w:t>年</w:t>
      </w:r>
      <w:r w:rsidR="0078437C">
        <w:rPr>
          <w:rFonts w:ascii="仿宋" w:eastAsia="仿宋" w:hAnsi="仿宋" w:hint="eastAsia"/>
          <w:sz w:val="32"/>
          <w:szCs w:val="32"/>
        </w:rPr>
        <w:t>前三</w:t>
      </w:r>
      <w:r w:rsidR="001E769C">
        <w:rPr>
          <w:rFonts w:ascii="仿宋" w:eastAsia="仿宋" w:hAnsi="仿宋" w:hint="eastAsia"/>
          <w:sz w:val="32"/>
          <w:szCs w:val="32"/>
        </w:rPr>
        <w:t>季度</w:t>
      </w:r>
      <w:r>
        <w:rPr>
          <w:rFonts w:ascii="仿宋" w:eastAsia="仿宋" w:hAnsi="仿宋" w:hint="eastAsia"/>
          <w:sz w:val="32"/>
          <w:szCs w:val="32"/>
        </w:rPr>
        <w:t>固定</w:t>
      </w:r>
      <w:r w:rsidRPr="00660DCD">
        <w:rPr>
          <w:rFonts w:ascii="仿宋" w:eastAsia="仿宋" w:hAnsi="仿宋" w:hint="eastAsia"/>
          <w:sz w:val="32"/>
          <w:szCs w:val="32"/>
        </w:rPr>
        <w:t>管理费</w:t>
      </w:r>
      <w:r w:rsidR="003D6355">
        <w:rPr>
          <w:rFonts w:ascii="仿宋" w:eastAsia="仿宋" w:hAnsi="仿宋" w:hint="eastAsia"/>
          <w:sz w:val="32"/>
          <w:szCs w:val="32"/>
        </w:rPr>
        <w:t>1</w:t>
      </w:r>
      <w:r w:rsidR="003D6355">
        <w:rPr>
          <w:rFonts w:ascii="仿宋" w:eastAsia="仿宋" w:hAnsi="仿宋"/>
          <w:sz w:val="32"/>
          <w:szCs w:val="32"/>
        </w:rPr>
        <w:t>.01</w:t>
      </w:r>
      <w:r w:rsidR="003D6355">
        <w:rPr>
          <w:rFonts w:ascii="仿宋" w:eastAsia="仿宋" w:hAnsi="仿宋" w:hint="eastAsia"/>
          <w:sz w:val="32"/>
          <w:szCs w:val="32"/>
        </w:rPr>
        <w:t>亿元，结算代垫中介机构费1</w:t>
      </w:r>
      <w:r w:rsidR="003D6355">
        <w:rPr>
          <w:rFonts w:ascii="仿宋" w:eastAsia="仿宋" w:hAnsi="仿宋"/>
          <w:sz w:val="32"/>
          <w:szCs w:val="32"/>
        </w:rPr>
        <w:t>21.11</w:t>
      </w:r>
      <w:r w:rsidR="003D6355">
        <w:rPr>
          <w:rFonts w:ascii="仿宋" w:eastAsia="仿宋" w:hAnsi="仿宋" w:hint="eastAsia"/>
          <w:sz w:val="32"/>
          <w:szCs w:val="32"/>
        </w:rPr>
        <w:t>万元</w:t>
      </w:r>
      <w:r w:rsidRPr="00660DCD">
        <w:rPr>
          <w:rFonts w:ascii="仿宋" w:eastAsia="仿宋" w:hAnsi="仿宋" w:hint="eastAsia"/>
          <w:sz w:val="32"/>
          <w:szCs w:val="32"/>
        </w:rPr>
        <w:t>。</w:t>
      </w:r>
    </w:p>
    <w:p w:rsidR="00CD3C46" w:rsidRDefault="00D97A36" w:rsidP="00DE56E7">
      <w:pPr>
        <w:ind w:firstLineChars="200" w:firstLine="640"/>
        <w:rPr>
          <w:rFonts w:ascii="仿宋" w:eastAsia="仿宋" w:hAnsi="仿宋"/>
          <w:sz w:val="32"/>
          <w:szCs w:val="32"/>
        </w:rPr>
      </w:pPr>
      <w:r>
        <w:rPr>
          <w:rFonts w:ascii="仿宋" w:eastAsia="仿宋" w:hAnsi="仿宋" w:hint="eastAsia"/>
          <w:sz w:val="32"/>
          <w:szCs w:val="32"/>
        </w:rPr>
        <w:lastRenderedPageBreak/>
        <w:t>（</w:t>
      </w:r>
      <w:r w:rsidR="00E62022">
        <w:rPr>
          <w:rFonts w:ascii="仿宋" w:eastAsia="仿宋" w:hAnsi="仿宋" w:hint="eastAsia"/>
          <w:sz w:val="32"/>
          <w:szCs w:val="32"/>
        </w:rPr>
        <w:t>四</w:t>
      </w:r>
      <w:r>
        <w:rPr>
          <w:rFonts w:ascii="仿宋" w:eastAsia="仿宋" w:hAnsi="仿宋" w:hint="eastAsia"/>
          <w:sz w:val="32"/>
          <w:szCs w:val="32"/>
        </w:rPr>
        <w:t>）</w:t>
      </w:r>
      <w:r w:rsidR="00CD3C46">
        <w:rPr>
          <w:rFonts w:ascii="仿宋" w:eastAsia="仿宋" w:hAnsi="仿宋" w:hint="eastAsia"/>
          <w:sz w:val="32"/>
          <w:szCs w:val="32"/>
        </w:rPr>
        <w:t>管理费用</w:t>
      </w:r>
    </w:p>
    <w:p w:rsidR="00722047" w:rsidRPr="00660DCD" w:rsidRDefault="00C0593E" w:rsidP="002A242E">
      <w:pPr>
        <w:ind w:firstLineChars="200" w:firstLine="640"/>
        <w:rPr>
          <w:rFonts w:ascii="仿宋" w:eastAsia="仿宋" w:hAnsi="仿宋"/>
          <w:sz w:val="32"/>
          <w:szCs w:val="32"/>
        </w:rPr>
      </w:pPr>
      <w:r>
        <w:rPr>
          <w:rFonts w:ascii="仿宋" w:eastAsia="仿宋" w:hAnsi="仿宋" w:hint="eastAsia"/>
          <w:sz w:val="32"/>
          <w:szCs w:val="32"/>
        </w:rPr>
        <w:t>截至</w:t>
      </w:r>
      <w:r w:rsidR="00F53D7D">
        <w:rPr>
          <w:rFonts w:ascii="仿宋" w:eastAsia="仿宋" w:hAnsi="仿宋" w:hint="eastAsia"/>
          <w:sz w:val="32"/>
          <w:szCs w:val="32"/>
        </w:rPr>
        <w:t>2019</w:t>
      </w:r>
      <w:r>
        <w:rPr>
          <w:rFonts w:ascii="仿宋" w:eastAsia="仿宋" w:hAnsi="仿宋" w:hint="eastAsia"/>
          <w:sz w:val="32"/>
          <w:szCs w:val="32"/>
        </w:rPr>
        <w:t>年</w:t>
      </w:r>
      <w:r w:rsidR="007B2F9B">
        <w:rPr>
          <w:rFonts w:ascii="仿宋" w:eastAsia="仿宋" w:hAnsi="仿宋" w:hint="eastAsia"/>
          <w:sz w:val="32"/>
          <w:szCs w:val="32"/>
        </w:rPr>
        <w:t>三</w:t>
      </w:r>
      <w:r w:rsidR="00F53D7D">
        <w:rPr>
          <w:rFonts w:ascii="仿宋" w:eastAsia="仿宋" w:hAnsi="仿宋" w:hint="eastAsia"/>
          <w:sz w:val="32"/>
          <w:szCs w:val="32"/>
        </w:rPr>
        <w:t>季度末</w:t>
      </w:r>
      <w:r w:rsidR="0062557A">
        <w:rPr>
          <w:rFonts w:ascii="仿宋" w:eastAsia="仿宋" w:hAnsi="仿宋" w:hint="eastAsia"/>
          <w:sz w:val="32"/>
          <w:szCs w:val="32"/>
        </w:rPr>
        <w:t>支付</w:t>
      </w:r>
      <w:r w:rsidR="00777965" w:rsidRPr="00660DCD">
        <w:rPr>
          <w:rFonts w:ascii="仿宋" w:eastAsia="仿宋" w:hAnsi="仿宋" w:hint="eastAsia"/>
          <w:sz w:val="32"/>
          <w:szCs w:val="32"/>
        </w:rPr>
        <w:t>管理费用</w:t>
      </w:r>
      <w:r w:rsidR="00040819">
        <w:rPr>
          <w:rFonts w:ascii="仿宋" w:eastAsia="仿宋" w:hAnsi="仿宋" w:hint="eastAsia"/>
          <w:sz w:val="32"/>
          <w:szCs w:val="32"/>
        </w:rPr>
        <w:t>145.98</w:t>
      </w:r>
      <w:r w:rsidR="00777965" w:rsidRPr="00660DCD">
        <w:rPr>
          <w:rFonts w:ascii="仿宋" w:eastAsia="仿宋" w:hAnsi="仿宋" w:hint="eastAsia"/>
          <w:sz w:val="32"/>
          <w:szCs w:val="32"/>
        </w:rPr>
        <w:t>万元</w:t>
      </w:r>
      <w:r w:rsidR="00777965">
        <w:rPr>
          <w:rFonts w:ascii="仿宋" w:eastAsia="仿宋" w:hAnsi="仿宋" w:hint="eastAsia"/>
          <w:sz w:val="32"/>
          <w:szCs w:val="32"/>
        </w:rPr>
        <w:t>，</w:t>
      </w:r>
      <w:r w:rsidR="00427610">
        <w:rPr>
          <w:rFonts w:ascii="仿宋" w:eastAsia="仿宋" w:hAnsi="仿宋" w:hint="eastAsia"/>
          <w:sz w:val="32"/>
          <w:szCs w:val="32"/>
        </w:rPr>
        <w:t>主要为</w:t>
      </w:r>
      <w:r w:rsidR="007B2F9B">
        <w:rPr>
          <w:rFonts w:ascii="仿宋" w:eastAsia="仿宋" w:hAnsi="仿宋" w:hint="eastAsia"/>
          <w:sz w:val="32"/>
          <w:szCs w:val="32"/>
        </w:rPr>
        <w:t>基金</w:t>
      </w:r>
      <w:r w:rsidR="00DB350F">
        <w:rPr>
          <w:rFonts w:ascii="仿宋" w:eastAsia="仿宋" w:hAnsi="仿宋" w:hint="eastAsia"/>
          <w:sz w:val="32"/>
          <w:szCs w:val="32"/>
        </w:rPr>
        <w:t>会议费，</w:t>
      </w:r>
      <w:r w:rsidR="007B2F9B">
        <w:rPr>
          <w:rFonts w:ascii="仿宋" w:eastAsia="仿宋" w:hAnsi="仿宋" w:hint="eastAsia"/>
          <w:sz w:val="32"/>
          <w:szCs w:val="32"/>
        </w:rPr>
        <w:t>报销中介机构费等</w:t>
      </w:r>
      <w:r w:rsidR="00605381">
        <w:rPr>
          <w:rFonts w:ascii="仿宋" w:eastAsia="仿宋" w:hAnsi="仿宋" w:hint="eastAsia"/>
          <w:sz w:val="32"/>
          <w:szCs w:val="32"/>
        </w:rPr>
        <w:t>。</w:t>
      </w:r>
    </w:p>
    <w:p w:rsidR="00162C43" w:rsidRDefault="00D97A36" w:rsidP="00D757C7">
      <w:pPr>
        <w:ind w:firstLineChars="200" w:firstLine="640"/>
        <w:rPr>
          <w:rFonts w:ascii="仿宋" w:eastAsia="仿宋" w:hAnsi="仿宋"/>
          <w:sz w:val="32"/>
          <w:szCs w:val="32"/>
        </w:rPr>
      </w:pPr>
      <w:r>
        <w:rPr>
          <w:rFonts w:ascii="仿宋" w:eastAsia="仿宋" w:hAnsi="仿宋" w:hint="eastAsia"/>
          <w:sz w:val="32"/>
          <w:szCs w:val="32"/>
        </w:rPr>
        <w:t>（</w:t>
      </w:r>
      <w:r w:rsidR="0005616F">
        <w:rPr>
          <w:rFonts w:ascii="仿宋" w:eastAsia="仿宋" w:hAnsi="仿宋" w:hint="eastAsia"/>
          <w:sz w:val="32"/>
          <w:szCs w:val="32"/>
        </w:rPr>
        <w:t>五</w:t>
      </w:r>
      <w:r>
        <w:rPr>
          <w:rFonts w:ascii="仿宋" w:eastAsia="仿宋" w:hAnsi="仿宋" w:hint="eastAsia"/>
          <w:sz w:val="32"/>
          <w:szCs w:val="32"/>
        </w:rPr>
        <w:t>）</w:t>
      </w:r>
      <w:r w:rsidR="00162C43">
        <w:rPr>
          <w:rFonts w:ascii="仿宋" w:eastAsia="仿宋" w:hAnsi="仿宋" w:hint="eastAsia"/>
          <w:sz w:val="32"/>
          <w:szCs w:val="32"/>
        </w:rPr>
        <w:t>财务费用</w:t>
      </w:r>
    </w:p>
    <w:p w:rsidR="00D43A9E" w:rsidRDefault="00D43A9E" w:rsidP="00D757C7">
      <w:pPr>
        <w:ind w:firstLineChars="200" w:firstLine="640"/>
        <w:rPr>
          <w:rFonts w:ascii="仿宋" w:eastAsia="仿宋" w:hAnsi="仿宋"/>
          <w:sz w:val="32"/>
          <w:szCs w:val="32"/>
        </w:rPr>
      </w:pPr>
      <w:r>
        <w:rPr>
          <w:rFonts w:ascii="仿宋" w:eastAsia="仿宋" w:hAnsi="仿宋" w:hint="eastAsia"/>
          <w:sz w:val="32"/>
          <w:szCs w:val="32"/>
        </w:rPr>
        <w:t>（1）支出</w:t>
      </w:r>
    </w:p>
    <w:p w:rsidR="00D757C7" w:rsidRDefault="00305611" w:rsidP="00D757C7">
      <w:pPr>
        <w:ind w:firstLineChars="200" w:firstLine="640"/>
        <w:rPr>
          <w:rFonts w:ascii="仿宋" w:eastAsia="仿宋" w:hAnsi="仿宋"/>
          <w:sz w:val="32"/>
          <w:szCs w:val="32"/>
        </w:rPr>
      </w:pPr>
      <w:r>
        <w:rPr>
          <w:rFonts w:ascii="仿宋" w:eastAsia="仿宋" w:hAnsi="仿宋" w:hint="eastAsia"/>
          <w:sz w:val="32"/>
          <w:szCs w:val="32"/>
        </w:rPr>
        <w:t>财务费用主要包含银行手续费支出</w:t>
      </w:r>
      <w:r w:rsidR="00694F6C">
        <w:rPr>
          <w:rFonts w:ascii="仿宋" w:eastAsia="仿宋" w:hAnsi="仿宋" w:hint="eastAsia"/>
          <w:sz w:val="32"/>
          <w:szCs w:val="32"/>
        </w:rPr>
        <w:t>、委贷通道费</w:t>
      </w:r>
      <w:r>
        <w:rPr>
          <w:rFonts w:ascii="仿宋" w:eastAsia="仿宋" w:hAnsi="仿宋" w:hint="eastAsia"/>
          <w:sz w:val="32"/>
          <w:szCs w:val="32"/>
        </w:rPr>
        <w:t>及短信提醒费支出等合计</w:t>
      </w:r>
      <w:r w:rsidR="00E03A7D">
        <w:rPr>
          <w:rFonts w:ascii="仿宋" w:eastAsia="仿宋" w:hAnsi="仿宋"/>
          <w:sz w:val="32"/>
          <w:szCs w:val="32"/>
        </w:rPr>
        <w:t>3.</w:t>
      </w:r>
      <w:r w:rsidR="007D0789">
        <w:rPr>
          <w:rFonts w:ascii="仿宋" w:eastAsia="仿宋" w:hAnsi="仿宋"/>
          <w:sz w:val="32"/>
          <w:szCs w:val="32"/>
        </w:rPr>
        <w:t>76</w:t>
      </w:r>
      <w:r w:rsidR="00313BD8">
        <w:rPr>
          <w:rFonts w:ascii="仿宋" w:eastAsia="仿宋" w:hAnsi="仿宋" w:hint="eastAsia"/>
          <w:sz w:val="32"/>
          <w:szCs w:val="32"/>
        </w:rPr>
        <w:t>万元</w:t>
      </w:r>
      <w:r w:rsidR="00A47F42">
        <w:rPr>
          <w:rFonts w:ascii="仿宋" w:eastAsia="仿宋" w:hAnsi="仿宋" w:hint="eastAsia"/>
          <w:sz w:val="32"/>
          <w:szCs w:val="32"/>
        </w:rPr>
        <w:t>。</w:t>
      </w:r>
    </w:p>
    <w:p w:rsidR="006A417B" w:rsidRDefault="00D43A9E" w:rsidP="00D757C7">
      <w:pPr>
        <w:ind w:firstLineChars="200" w:firstLine="640"/>
        <w:rPr>
          <w:rFonts w:ascii="仿宋" w:eastAsia="仿宋" w:hAnsi="仿宋"/>
          <w:sz w:val="32"/>
          <w:szCs w:val="32"/>
        </w:rPr>
      </w:pPr>
      <w:r>
        <w:rPr>
          <w:rFonts w:ascii="仿宋" w:eastAsia="仿宋" w:hAnsi="仿宋" w:hint="eastAsia"/>
          <w:sz w:val="32"/>
          <w:szCs w:val="32"/>
        </w:rPr>
        <w:t>（2）收入</w:t>
      </w:r>
    </w:p>
    <w:p w:rsidR="00323187" w:rsidRDefault="006A417B" w:rsidP="00305611">
      <w:pPr>
        <w:ind w:firstLineChars="200" w:firstLine="640"/>
        <w:rPr>
          <w:rFonts w:ascii="仿宋" w:eastAsia="仿宋" w:hAnsi="仿宋"/>
          <w:sz w:val="32"/>
          <w:szCs w:val="32"/>
        </w:rPr>
      </w:pPr>
      <w:r>
        <w:rPr>
          <w:rFonts w:ascii="仿宋" w:eastAsia="仿宋" w:hAnsi="仿宋" w:hint="eastAsia"/>
          <w:sz w:val="32"/>
          <w:szCs w:val="32"/>
        </w:rPr>
        <w:t>已收</w:t>
      </w:r>
      <w:r w:rsidRPr="002F2C47">
        <w:rPr>
          <w:rFonts w:ascii="仿宋" w:eastAsia="仿宋" w:hAnsi="仿宋" w:hint="eastAsia"/>
          <w:sz w:val="32"/>
          <w:szCs w:val="32"/>
        </w:rPr>
        <w:t>兴业银行</w:t>
      </w:r>
      <w:r w:rsidR="00140B73">
        <w:rPr>
          <w:rFonts w:ascii="仿宋" w:eastAsia="仿宋" w:hAnsi="仿宋" w:hint="eastAsia"/>
          <w:sz w:val="32"/>
          <w:szCs w:val="32"/>
        </w:rPr>
        <w:t>、中国农业银行等银行</w:t>
      </w:r>
      <w:r>
        <w:rPr>
          <w:rFonts w:ascii="仿宋" w:eastAsia="仿宋" w:hAnsi="仿宋" w:hint="eastAsia"/>
          <w:sz w:val="32"/>
          <w:szCs w:val="32"/>
        </w:rPr>
        <w:t>支付的</w:t>
      </w:r>
      <w:r w:rsidRPr="002F2C47">
        <w:rPr>
          <w:rFonts w:ascii="仿宋" w:eastAsia="仿宋" w:hAnsi="仿宋" w:hint="eastAsia"/>
          <w:sz w:val="32"/>
          <w:szCs w:val="32"/>
        </w:rPr>
        <w:t>活期存款利息</w:t>
      </w:r>
      <w:r w:rsidR="00694F6C">
        <w:rPr>
          <w:rFonts w:ascii="仿宋" w:eastAsia="仿宋" w:hAnsi="仿宋" w:hint="eastAsia"/>
          <w:sz w:val="32"/>
          <w:szCs w:val="32"/>
        </w:rPr>
        <w:t>及银行大额存单利息</w:t>
      </w:r>
      <w:r w:rsidR="006872B1">
        <w:rPr>
          <w:rFonts w:ascii="仿宋" w:eastAsia="仿宋" w:hAnsi="仿宋"/>
          <w:sz w:val="32"/>
          <w:szCs w:val="32"/>
        </w:rPr>
        <w:t>0.</w:t>
      </w:r>
      <w:r w:rsidR="007D0789">
        <w:rPr>
          <w:rFonts w:ascii="仿宋" w:eastAsia="仿宋" w:hAnsi="仿宋"/>
          <w:sz w:val="32"/>
          <w:szCs w:val="32"/>
        </w:rPr>
        <w:t>64</w:t>
      </w:r>
      <w:r w:rsidR="006872B1">
        <w:rPr>
          <w:rFonts w:ascii="仿宋" w:eastAsia="仿宋" w:hAnsi="仿宋" w:hint="eastAsia"/>
          <w:sz w:val="32"/>
          <w:szCs w:val="32"/>
        </w:rPr>
        <w:t>亿</w:t>
      </w:r>
      <w:r>
        <w:rPr>
          <w:rFonts w:ascii="仿宋" w:eastAsia="仿宋" w:hAnsi="仿宋" w:hint="eastAsia"/>
          <w:sz w:val="32"/>
          <w:szCs w:val="32"/>
        </w:rPr>
        <w:t>元</w:t>
      </w:r>
      <w:r w:rsidR="00305611">
        <w:rPr>
          <w:rFonts w:ascii="仿宋" w:eastAsia="仿宋" w:hAnsi="仿宋" w:hint="eastAsia"/>
          <w:sz w:val="32"/>
          <w:szCs w:val="32"/>
        </w:rPr>
        <w:t>；</w:t>
      </w:r>
      <w:r w:rsidR="00323187">
        <w:rPr>
          <w:rFonts w:ascii="仿宋" w:eastAsia="仿宋" w:hAnsi="仿宋" w:hint="eastAsia"/>
          <w:sz w:val="32"/>
          <w:szCs w:val="32"/>
        </w:rPr>
        <w:t>收回委托贷款及转账手续费140.</w:t>
      </w:r>
      <w:r w:rsidR="00E03A7D">
        <w:rPr>
          <w:rFonts w:ascii="仿宋" w:eastAsia="仿宋" w:hAnsi="仿宋"/>
          <w:sz w:val="32"/>
          <w:szCs w:val="32"/>
        </w:rPr>
        <w:t>2</w:t>
      </w:r>
      <w:r w:rsidR="00323187">
        <w:rPr>
          <w:rFonts w:ascii="仿宋" w:eastAsia="仿宋" w:hAnsi="仿宋" w:hint="eastAsia"/>
          <w:sz w:val="32"/>
          <w:szCs w:val="32"/>
        </w:rPr>
        <w:t>5万元。</w:t>
      </w:r>
    </w:p>
    <w:p w:rsidR="00A74465" w:rsidRPr="004A1A67" w:rsidRDefault="00D97A36" w:rsidP="00E266D9">
      <w:pPr>
        <w:ind w:firstLineChars="200" w:firstLine="640"/>
        <w:rPr>
          <w:rFonts w:ascii="仿宋" w:eastAsia="仿宋" w:hAnsi="仿宋"/>
          <w:sz w:val="32"/>
          <w:szCs w:val="32"/>
        </w:rPr>
      </w:pPr>
      <w:r>
        <w:rPr>
          <w:rFonts w:ascii="仿宋" w:eastAsia="仿宋" w:hAnsi="仿宋" w:hint="eastAsia"/>
          <w:sz w:val="32"/>
          <w:szCs w:val="32"/>
        </w:rPr>
        <w:t>（</w:t>
      </w:r>
      <w:r w:rsidR="0005616F">
        <w:rPr>
          <w:rFonts w:ascii="仿宋" w:eastAsia="仿宋" w:hAnsi="仿宋" w:hint="eastAsia"/>
          <w:sz w:val="32"/>
          <w:szCs w:val="32"/>
        </w:rPr>
        <w:t>六</w:t>
      </w:r>
      <w:r>
        <w:rPr>
          <w:rFonts w:ascii="仿宋" w:eastAsia="仿宋" w:hAnsi="仿宋" w:hint="eastAsia"/>
          <w:sz w:val="32"/>
          <w:szCs w:val="32"/>
        </w:rPr>
        <w:t>）</w:t>
      </w:r>
      <w:r w:rsidR="00A74465" w:rsidRPr="004A1A67">
        <w:rPr>
          <w:rFonts w:ascii="仿宋" w:eastAsia="仿宋" w:hAnsi="仿宋" w:hint="eastAsia"/>
          <w:sz w:val="32"/>
          <w:szCs w:val="32"/>
        </w:rPr>
        <w:t>利润总额</w:t>
      </w:r>
    </w:p>
    <w:p w:rsidR="00A74465" w:rsidRDefault="00C0593E" w:rsidP="00A74465">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截至</w:t>
      </w:r>
      <w:r w:rsidR="00F53D7D">
        <w:rPr>
          <w:rFonts w:ascii="仿宋" w:eastAsia="仿宋" w:hAnsi="仿宋" w:hint="eastAsia"/>
          <w:sz w:val="32"/>
          <w:szCs w:val="32"/>
        </w:rPr>
        <w:t>2019</w:t>
      </w:r>
      <w:r>
        <w:rPr>
          <w:rFonts w:ascii="仿宋" w:eastAsia="仿宋" w:hAnsi="仿宋" w:hint="eastAsia"/>
          <w:sz w:val="32"/>
          <w:szCs w:val="32"/>
        </w:rPr>
        <w:t>年</w:t>
      </w:r>
      <w:r w:rsidR="00EB0D5A">
        <w:rPr>
          <w:rFonts w:ascii="仿宋" w:eastAsia="仿宋" w:hAnsi="仿宋" w:hint="eastAsia"/>
          <w:sz w:val="32"/>
          <w:szCs w:val="32"/>
        </w:rPr>
        <w:t>三</w:t>
      </w:r>
      <w:r w:rsidR="00F53D7D">
        <w:rPr>
          <w:rFonts w:ascii="仿宋" w:eastAsia="仿宋" w:hAnsi="仿宋" w:hint="eastAsia"/>
          <w:sz w:val="32"/>
          <w:szCs w:val="32"/>
        </w:rPr>
        <w:t>季度末</w:t>
      </w:r>
      <w:r w:rsidR="00616CD3">
        <w:rPr>
          <w:rFonts w:ascii="仿宋" w:eastAsia="仿宋" w:hAnsi="仿宋" w:hint="eastAsia"/>
          <w:sz w:val="32"/>
          <w:szCs w:val="32"/>
        </w:rPr>
        <w:t>，</w:t>
      </w:r>
      <w:r w:rsidR="00616CD3" w:rsidRPr="004A1A67">
        <w:rPr>
          <w:rFonts w:ascii="仿宋" w:eastAsia="仿宋" w:hAnsi="仿宋"/>
          <w:sz w:val="32"/>
          <w:szCs w:val="32"/>
        </w:rPr>
        <w:t>公司</w:t>
      </w:r>
      <w:r w:rsidR="00A74465" w:rsidRPr="004A1A67">
        <w:rPr>
          <w:rFonts w:ascii="仿宋" w:eastAsia="仿宋" w:hAnsi="仿宋"/>
          <w:sz w:val="32"/>
          <w:szCs w:val="32"/>
        </w:rPr>
        <w:t>累计实现利润总额</w:t>
      </w:r>
      <w:r w:rsidR="00EB0D5A">
        <w:rPr>
          <w:rFonts w:ascii="仿宋" w:eastAsia="仿宋" w:hAnsi="仿宋"/>
          <w:sz w:val="32"/>
          <w:szCs w:val="32"/>
        </w:rPr>
        <w:t>1.34</w:t>
      </w:r>
      <w:r w:rsidR="006872B1">
        <w:rPr>
          <w:rFonts w:ascii="仿宋" w:eastAsia="仿宋" w:hAnsi="仿宋" w:hint="eastAsia"/>
          <w:sz w:val="32"/>
          <w:szCs w:val="32"/>
        </w:rPr>
        <w:t>亿</w:t>
      </w:r>
      <w:r w:rsidR="00A74465" w:rsidRPr="004A1A67">
        <w:rPr>
          <w:rFonts w:ascii="仿宋" w:eastAsia="仿宋" w:hAnsi="仿宋"/>
          <w:sz w:val="32"/>
          <w:szCs w:val="32"/>
        </w:rPr>
        <w:t>元</w:t>
      </w:r>
      <w:r w:rsidR="00A74465">
        <w:rPr>
          <w:rFonts w:ascii="仿宋" w:eastAsia="仿宋" w:hAnsi="仿宋" w:hint="eastAsia"/>
          <w:sz w:val="32"/>
          <w:szCs w:val="32"/>
        </w:rPr>
        <w:t>。</w:t>
      </w:r>
    </w:p>
    <w:p w:rsidR="00A74465" w:rsidRPr="004A1A67" w:rsidRDefault="00D97A36" w:rsidP="00E266D9">
      <w:pPr>
        <w:ind w:firstLineChars="200" w:firstLine="640"/>
        <w:rPr>
          <w:rFonts w:ascii="仿宋" w:eastAsia="仿宋" w:hAnsi="仿宋"/>
          <w:sz w:val="32"/>
          <w:szCs w:val="32"/>
        </w:rPr>
      </w:pPr>
      <w:r>
        <w:rPr>
          <w:rFonts w:ascii="仿宋" w:eastAsia="仿宋" w:hAnsi="仿宋" w:hint="eastAsia"/>
          <w:sz w:val="32"/>
          <w:szCs w:val="32"/>
        </w:rPr>
        <w:t>（</w:t>
      </w:r>
      <w:r w:rsidR="0005616F">
        <w:rPr>
          <w:rFonts w:ascii="仿宋" w:eastAsia="仿宋" w:hAnsi="仿宋" w:hint="eastAsia"/>
          <w:sz w:val="32"/>
          <w:szCs w:val="32"/>
        </w:rPr>
        <w:t>七</w:t>
      </w:r>
      <w:r>
        <w:rPr>
          <w:rFonts w:ascii="仿宋" w:eastAsia="仿宋" w:hAnsi="仿宋" w:hint="eastAsia"/>
          <w:sz w:val="32"/>
          <w:szCs w:val="32"/>
        </w:rPr>
        <w:t>）</w:t>
      </w:r>
      <w:r w:rsidR="00A74465" w:rsidRPr="004A1A67">
        <w:rPr>
          <w:rFonts w:ascii="仿宋" w:eastAsia="仿宋" w:hAnsi="仿宋" w:hint="eastAsia"/>
          <w:sz w:val="32"/>
          <w:szCs w:val="32"/>
        </w:rPr>
        <w:t>净利润</w:t>
      </w:r>
    </w:p>
    <w:p w:rsidR="00495113" w:rsidRDefault="00C0593E" w:rsidP="006A040F">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截至</w:t>
      </w:r>
      <w:r w:rsidR="00F53D7D">
        <w:rPr>
          <w:rFonts w:ascii="仿宋" w:eastAsia="仿宋" w:hAnsi="仿宋" w:hint="eastAsia"/>
          <w:sz w:val="32"/>
          <w:szCs w:val="32"/>
        </w:rPr>
        <w:t>2019</w:t>
      </w:r>
      <w:r>
        <w:rPr>
          <w:rFonts w:ascii="仿宋" w:eastAsia="仿宋" w:hAnsi="仿宋" w:hint="eastAsia"/>
          <w:sz w:val="32"/>
          <w:szCs w:val="32"/>
        </w:rPr>
        <w:t>年</w:t>
      </w:r>
      <w:r w:rsidR="00EB0D5A">
        <w:rPr>
          <w:rFonts w:ascii="仿宋" w:eastAsia="仿宋" w:hAnsi="仿宋" w:hint="eastAsia"/>
          <w:sz w:val="32"/>
          <w:szCs w:val="32"/>
        </w:rPr>
        <w:t>三</w:t>
      </w:r>
      <w:r w:rsidR="00F53D7D">
        <w:rPr>
          <w:rFonts w:ascii="仿宋" w:eastAsia="仿宋" w:hAnsi="仿宋" w:hint="eastAsia"/>
          <w:sz w:val="32"/>
          <w:szCs w:val="32"/>
        </w:rPr>
        <w:t>季度末</w:t>
      </w:r>
      <w:r w:rsidR="00A47F42">
        <w:rPr>
          <w:rFonts w:ascii="仿宋" w:eastAsia="仿宋" w:hAnsi="仿宋" w:hint="eastAsia"/>
          <w:sz w:val="32"/>
          <w:szCs w:val="32"/>
        </w:rPr>
        <w:t>，</w:t>
      </w:r>
      <w:r w:rsidR="00A47F42" w:rsidRPr="004A1A67">
        <w:rPr>
          <w:rFonts w:ascii="仿宋" w:eastAsia="仿宋" w:hAnsi="仿宋"/>
          <w:sz w:val="32"/>
          <w:szCs w:val="32"/>
        </w:rPr>
        <w:t>公司累计实现</w:t>
      </w:r>
      <w:r w:rsidR="00A47F42">
        <w:rPr>
          <w:rFonts w:ascii="仿宋" w:eastAsia="仿宋" w:hAnsi="仿宋" w:hint="eastAsia"/>
          <w:sz w:val="32"/>
          <w:szCs w:val="32"/>
        </w:rPr>
        <w:t>净利润</w:t>
      </w:r>
      <w:r w:rsidR="00EB0D5A">
        <w:rPr>
          <w:rFonts w:ascii="仿宋" w:eastAsia="仿宋" w:hAnsi="仿宋"/>
          <w:sz w:val="32"/>
          <w:szCs w:val="32"/>
        </w:rPr>
        <w:t>1.01</w:t>
      </w:r>
      <w:r w:rsidR="006872B1">
        <w:rPr>
          <w:rFonts w:ascii="仿宋" w:eastAsia="仿宋" w:hAnsi="仿宋" w:hint="eastAsia"/>
          <w:sz w:val="32"/>
          <w:szCs w:val="32"/>
        </w:rPr>
        <w:t>亿</w:t>
      </w:r>
      <w:r w:rsidR="00A47F42" w:rsidRPr="004A1A67">
        <w:rPr>
          <w:rFonts w:ascii="仿宋" w:eastAsia="仿宋" w:hAnsi="仿宋"/>
          <w:sz w:val="32"/>
          <w:szCs w:val="32"/>
        </w:rPr>
        <w:t>元</w:t>
      </w:r>
      <w:r w:rsidR="00A47F42">
        <w:rPr>
          <w:rFonts w:ascii="仿宋" w:eastAsia="仿宋" w:hAnsi="仿宋" w:hint="eastAsia"/>
          <w:sz w:val="32"/>
          <w:szCs w:val="32"/>
        </w:rPr>
        <w:t>。</w:t>
      </w:r>
    </w:p>
    <w:p w:rsidR="00315225" w:rsidRDefault="00315225" w:rsidP="006A040F">
      <w:pPr>
        <w:spacing w:line="360" w:lineRule="auto"/>
        <w:ind w:firstLineChars="200" w:firstLine="640"/>
        <w:contextualSpacing/>
        <w:rPr>
          <w:rFonts w:ascii="仿宋" w:eastAsia="仿宋" w:hAnsi="仿宋"/>
          <w:sz w:val="32"/>
          <w:szCs w:val="32"/>
        </w:rPr>
      </w:pPr>
    </w:p>
    <w:p w:rsidR="00315225" w:rsidRDefault="00315225" w:rsidP="006A040F">
      <w:pPr>
        <w:spacing w:line="360" w:lineRule="auto"/>
        <w:ind w:firstLineChars="200" w:firstLine="640"/>
        <w:contextualSpacing/>
        <w:rPr>
          <w:rFonts w:ascii="仿宋" w:eastAsia="仿宋" w:hAnsi="仿宋"/>
          <w:sz w:val="32"/>
          <w:szCs w:val="32"/>
        </w:rPr>
      </w:pPr>
    </w:p>
    <w:p w:rsidR="00EB0D5A" w:rsidRDefault="00EB0D5A" w:rsidP="006A040F">
      <w:pPr>
        <w:spacing w:line="360" w:lineRule="auto"/>
        <w:ind w:firstLineChars="200" w:firstLine="640"/>
        <w:contextualSpacing/>
        <w:rPr>
          <w:rFonts w:ascii="仿宋" w:eastAsia="仿宋" w:hAnsi="仿宋"/>
          <w:sz w:val="32"/>
          <w:szCs w:val="32"/>
        </w:rPr>
      </w:pPr>
    </w:p>
    <w:p w:rsidR="00EB0D5A" w:rsidRPr="00EB0D5A" w:rsidRDefault="00EB0D5A" w:rsidP="006A040F">
      <w:pPr>
        <w:spacing w:line="360" w:lineRule="auto"/>
        <w:ind w:firstLineChars="200" w:firstLine="640"/>
        <w:contextualSpacing/>
        <w:rPr>
          <w:rFonts w:ascii="仿宋" w:eastAsia="仿宋" w:hAnsi="仿宋"/>
          <w:sz w:val="32"/>
          <w:szCs w:val="32"/>
        </w:rPr>
      </w:pPr>
    </w:p>
    <w:p w:rsidR="00315225" w:rsidRDefault="00315225" w:rsidP="006A040F">
      <w:pPr>
        <w:spacing w:line="360" w:lineRule="auto"/>
        <w:ind w:firstLineChars="200" w:firstLine="640"/>
        <w:contextualSpacing/>
        <w:rPr>
          <w:rFonts w:ascii="仿宋" w:eastAsia="仿宋" w:hAnsi="仿宋"/>
          <w:sz w:val="32"/>
          <w:szCs w:val="32"/>
        </w:rPr>
      </w:pPr>
    </w:p>
    <w:p w:rsidR="00315225" w:rsidRDefault="00315225" w:rsidP="006A040F">
      <w:pPr>
        <w:spacing w:line="360" w:lineRule="auto"/>
        <w:ind w:firstLineChars="200" w:firstLine="640"/>
        <w:contextualSpacing/>
        <w:rPr>
          <w:rFonts w:ascii="仿宋" w:eastAsia="仿宋" w:hAnsi="仿宋"/>
          <w:sz w:val="32"/>
          <w:szCs w:val="32"/>
        </w:rPr>
      </w:pPr>
    </w:p>
    <w:p w:rsidR="00315225" w:rsidRDefault="00315225" w:rsidP="006A040F">
      <w:pPr>
        <w:spacing w:line="360" w:lineRule="auto"/>
        <w:ind w:firstLineChars="200" w:firstLine="640"/>
        <w:contextualSpacing/>
        <w:rPr>
          <w:rFonts w:ascii="仿宋" w:eastAsia="仿宋" w:hAnsi="仿宋"/>
          <w:sz w:val="32"/>
          <w:szCs w:val="32"/>
        </w:rPr>
      </w:pPr>
    </w:p>
    <w:p w:rsidR="00315225" w:rsidRDefault="00315225" w:rsidP="00315225">
      <w:pPr>
        <w:spacing w:line="360" w:lineRule="auto"/>
        <w:ind w:firstLineChars="200" w:firstLine="640"/>
        <w:contextualSpacing/>
        <w:jc w:val="center"/>
        <w:rPr>
          <w:rFonts w:ascii="仿宋" w:eastAsia="仿宋" w:hAnsi="仿宋"/>
          <w:sz w:val="32"/>
          <w:szCs w:val="32"/>
        </w:rPr>
      </w:pPr>
      <w:r>
        <w:rPr>
          <w:rFonts w:ascii="仿宋" w:eastAsia="仿宋" w:hAnsi="仿宋" w:hint="eastAsia"/>
          <w:sz w:val="32"/>
          <w:szCs w:val="32"/>
        </w:rPr>
        <w:t>历年财务数据表</w:t>
      </w:r>
    </w:p>
    <w:p w:rsidR="00315225" w:rsidRDefault="00315225" w:rsidP="00315225">
      <w:pPr>
        <w:spacing w:line="360" w:lineRule="auto"/>
        <w:ind w:firstLineChars="200" w:firstLine="640"/>
        <w:contextualSpacing/>
        <w:jc w:val="right"/>
        <w:rPr>
          <w:rFonts w:ascii="仿宋" w:eastAsia="仿宋" w:hAnsi="仿宋"/>
          <w:sz w:val="32"/>
          <w:szCs w:val="32"/>
        </w:rPr>
      </w:pPr>
      <w:r>
        <w:rPr>
          <w:rFonts w:ascii="仿宋" w:eastAsia="仿宋" w:hAnsi="仿宋" w:hint="eastAsia"/>
          <w:sz w:val="32"/>
          <w:szCs w:val="32"/>
        </w:rPr>
        <w:t>单位：亿元</w:t>
      </w:r>
    </w:p>
    <w:tbl>
      <w:tblPr>
        <w:tblStyle w:val="aa"/>
        <w:tblW w:w="5324" w:type="pct"/>
        <w:tblInd w:w="-318" w:type="dxa"/>
        <w:tblLook w:val="04A0" w:firstRow="1" w:lastRow="0" w:firstColumn="1" w:lastColumn="0" w:noHBand="0" w:noVBand="1"/>
      </w:tblPr>
      <w:tblGrid>
        <w:gridCol w:w="2980"/>
        <w:gridCol w:w="1561"/>
        <w:gridCol w:w="1557"/>
        <w:gridCol w:w="1417"/>
        <w:gridCol w:w="1559"/>
      </w:tblGrid>
      <w:tr w:rsidR="00495113" w:rsidRPr="00495113" w:rsidTr="00315225">
        <w:trPr>
          <w:trHeight w:val="405"/>
        </w:trPr>
        <w:tc>
          <w:tcPr>
            <w:tcW w:w="1642" w:type="pct"/>
            <w:hideMark/>
          </w:tcPr>
          <w:p w:rsidR="00495113" w:rsidRPr="00495113" w:rsidRDefault="00495113" w:rsidP="00315225">
            <w:pPr>
              <w:spacing w:line="360" w:lineRule="auto"/>
              <w:ind w:firstLineChars="200" w:firstLine="482"/>
              <w:contextualSpacing/>
              <w:jc w:val="center"/>
              <w:rPr>
                <w:rFonts w:ascii="仿宋" w:eastAsia="仿宋" w:hAnsi="仿宋"/>
                <w:b/>
                <w:bCs/>
                <w:sz w:val="24"/>
                <w:szCs w:val="32"/>
              </w:rPr>
            </w:pPr>
            <w:r w:rsidRPr="00495113">
              <w:rPr>
                <w:rFonts w:ascii="仿宋" w:eastAsia="仿宋" w:hAnsi="仿宋" w:hint="eastAsia"/>
                <w:b/>
                <w:bCs/>
                <w:sz w:val="24"/>
                <w:szCs w:val="32"/>
              </w:rPr>
              <w:t>科目</w:t>
            </w:r>
          </w:p>
        </w:tc>
        <w:tc>
          <w:tcPr>
            <w:tcW w:w="860" w:type="pct"/>
            <w:hideMark/>
          </w:tcPr>
          <w:p w:rsidR="00495113" w:rsidRPr="00495113" w:rsidRDefault="00495113" w:rsidP="000A6A3B">
            <w:pPr>
              <w:spacing w:line="360" w:lineRule="auto"/>
              <w:contextualSpacing/>
              <w:jc w:val="center"/>
              <w:rPr>
                <w:rFonts w:ascii="仿宋" w:eastAsia="仿宋" w:hAnsi="仿宋"/>
                <w:b/>
                <w:bCs/>
                <w:sz w:val="24"/>
                <w:szCs w:val="32"/>
              </w:rPr>
            </w:pPr>
            <w:r w:rsidRPr="00495113">
              <w:rPr>
                <w:rFonts w:ascii="仿宋" w:eastAsia="仿宋" w:hAnsi="仿宋" w:hint="eastAsia"/>
                <w:b/>
                <w:bCs/>
                <w:sz w:val="24"/>
                <w:szCs w:val="32"/>
              </w:rPr>
              <w:t>2019.</w:t>
            </w:r>
            <w:r w:rsidR="000A6A3B">
              <w:rPr>
                <w:rFonts w:ascii="仿宋" w:eastAsia="仿宋" w:hAnsi="仿宋"/>
                <w:b/>
                <w:bCs/>
                <w:sz w:val="24"/>
                <w:szCs w:val="32"/>
              </w:rPr>
              <w:t>9</w:t>
            </w:r>
            <w:r w:rsidRPr="00495113">
              <w:rPr>
                <w:rFonts w:ascii="仿宋" w:eastAsia="仿宋" w:hAnsi="仿宋" w:hint="eastAsia"/>
                <w:b/>
                <w:bCs/>
                <w:sz w:val="24"/>
                <w:szCs w:val="32"/>
              </w:rPr>
              <w:t>.30</w:t>
            </w:r>
          </w:p>
        </w:tc>
        <w:tc>
          <w:tcPr>
            <w:tcW w:w="858" w:type="pct"/>
            <w:hideMark/>
          </w:tcPr>
          <w:p w:rsidR="00495113" w:rsidRPr="00495113" w:rsidRDefault="00495113" w:rsidP="00315225">
            <w:pPr>
              <w:spacing w:line="360" w:lineRule="auto"/>
              <w:contextualSpacing/>
              <w:jc w:val="center"/>
              <w:rPr>
                <w:rFonts w:ascii="仿宋" w:eastAsia="仿宋" w:hAnsi="仿宋"/>
                <w:b/>
                <w:bCs/>
                <w:sz w:val="24"/>
                <w:szCs w:val="32"/>
              </w:rPr>
            </w:pPr>
            <w:r w:rsidRPr="00495113">
              <w:rPr>
                <w:rFonts w:ascii="仿宋" w:eastAsia="仿宋" w:hAnsi="仿宋" w:hint="eastAsia"/>
                <w:b/>
                <w:bCs/>
                <w:sz w:val="24"/>
                <w:szCs w:val="32"/>
              </w:rPr>
              <w:t>2018年</w:t>
            </w:r>
          </w:p>
        </w:tc>
        <w:tc>
          <w:tcPr>
            <w:tcW w:w="781" w:type="pct"/>
            <w:hideMark/>
          </w:tcPr>
          <w:p w:rsidR="00495113" w:rsidRPr="00495113" w:rsidRDefault="00495113" w:rsidP="00315225">
            <w:pPr>
              <w:spacing w:line="360" w:lineRule="auto"/>
              <w:contextualSpacing/>
              <w:jc w:val="center"/>
              <w:rPr>
                <w:rFonts w:ascii="仿宋" w:eastAsia="仿宋" w:hAnsi="仿宋"/>
                <w:b/>
                <w:bCs/>
                <w:sz w:val="24"/>
                <w:szCs w:val="32"/>
              </w:rPr>
            </w:pPr>
            <w:r w:rsidRPr="00495113">
              <w:rPr>
                <w:rFonts w:ascii="仿宋" w:eastAsia="仿宋" w:hAnsi="仿宋" w:hint="eastAsia"/>
                <w:b/>
                <w:bCs/>
                <w:sz w:val="24"/>
                <w:szCs w:val="32"/>
              </w:rPr>
              <w:t>2017年</w:t>
            </w:r>
          </w:p>
        </w:tc>
        <w:tc>
          <w:tcPr>
            <w:tcW w:w="859" w:type="pct"/>
            <w:hideMark/>
          </w:tcPr>
          <w:p w:rsidR="00495113" w:rsidRPr="00495113" w:rsidRDefault="00495113" w:rsidP="00315225">
            <w:pPr>
              <w:spacing w:line="360" w:lineRule="auto"/>
              <w:contextualSpacing/>
              <w:jc w:val="center"/>
              <w:rPr>
                <w:rFonts w:ascii="仿宋" w:eastAsia="仿宋" w:hAnsi="仿宋"/>
                <w:b/>
                <w:bCs/>
                <w:sz w:val="24"/>
                <w:szCs w:val="32"/>
              </w:rPr>
            </w:pPr>
            <w:r w:rsidRPr="00495113">
              <w:rPr>
                <w:rFonts w:ascii="仿宋" w:eastAsia="仿宋" w:hAnsi="仿宋" w:hint="eastAsia"/>
                <w:b/>
                <w:bCs/>
                <w:sz w:val="24"/>
                <w:szCs w:val="32"/>
              </w:rPr>
              <w:t>2016年</w:t>
            </w:r>
          </w:p>
        </w:tc>
      </w:tr>
      <w:tr w:rsidR="00495113" w:rsidRPr="00495113" w:rsidTr="00315225">
        <w:trPr>
          <w:trHeight w:val="420"/>
        </w:trPr>
        <w:tc>
          <w:tcPr>
            <w:tcW w:w="1642" w:type="pct"/>
            <w:hideMark/>
          </w:tcPr>
          <w:p w:rsidR="00495113" w:rsidRPr="00495113" w:rsidRDefault="00495113" w:rsidP="00315225">
            <w:pPr>
              <w:spacing w:line="360" w:lineRule="auto"/>
              <w:contextualSpacing/>
              <w:rPr>
                <w:rFonts w:ascii="仿宋" w:eastAsia="仿宋" w:hAnsi="仿宋"/>
                <w:sz w:val="24"/>
                <w:szCs w:val="32"/>
              </w:rPr>
            </w:pPr>
            <w:r w:rsidRPr="00495113">
              <w:rPr>
                <w:rFonts w:ascii="仿宋" w:eastAsia="仿宋" w:hAnsi="仿宋" w:hint="eastAsia"/>
                <w:sz w:val="24"/>
                <w:szCs w:val="32"/>
              </w:rPr>
              <w:t>资产总额</w:t>
            </w:r>
          </w:p>
        </w:tc>
        <w:tc>
          <w:tcPr>
            <w:tcW w:w="860" w:type="pct"/>
            <w:hideMark/>
          </w:tcPr>
          <w:p w:rsidR="00495113" w:rsidRPr="00495113" w:rsidRDefault="00495113" w:rsidP="000A6A3B">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w:t>
            </w:r>
            <w:r w:rsidR="000A6A3B">
              <w:rPr>
                <w:rFonts w:ascii="仿宋" w:eastAsia="仿宋" w:hAnsi="仿宋"/>
                <w:sz w:val="24"/>
                <w:szCs w:val="32"/>
              </w:rPr>
              <w:t>69.40</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157.28</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124.6</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109.93</w:t>
            </w:r>
          </w:p>
        </w:tc>
      </w:tr>
      <w:tr w:rsidR="00495113" w:rsidRPr="00495113" w:rsidTr="00315225">
        <w:trPr>
          <w:trHeight w:val="420"/>
        </w:trPr>
        <w:tc>
          <w:tcPr>
            <w:tcW w:w="1642" w:type="pct"/>
            <w:hideMark/>
          </w:tcPr>
          <w:p w:rsidR="00495113" w:rsidRPr="00495113" w:rsidRDefault="00495113" w:rsidP="00315225">
            <w:pPr>
              <w:spacing w:line="360" w:lineRule="auto"/>
              <w:contextualSpacing/>
              <w:rPr>
                <w:rFonts w:ascii="仿宋" w:eastAsia="仿宋" w:hAnsi="仿宋"/>
                <w:sz w:val="24"/>
                <w:szCs w:val="32"/>
              </w:rPr>
            </w:pPr>
            <w:r w:rsidRPr="00495113">
              <w:rPr>
                <w:rFonts w:ascii="仿宋" w:eastAsia="仿宋" w:hAnsi="仿宋" w:hint="eastAsia"/>
                <w:sz w:val="24"/>
                <w:szCs w:val="32"/>
              </w:rPr>
              <w:t>其中：货币资金</w:t>
            </w:r>
          </w:p>
        </w:tc>
        <w:tc>
          <w:tcPr>
            <w:tcW w:w="860" w:type="pct"/>
            <w:hideMark/>
          </w:tcPr>
          <w:p w:rsidR="00495113" w:rsidRPr="00495113" w:rsidRDefault="000A6A3B" w:rsidP="00315225">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63.95</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13.57</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0.36</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0.2</w:t>
            </w:r>
          </w:p>
        </w:tc>
      </w:tr>
      <w:tr w:rsidR="00495113" w:rsidRPr="00495113" w:rsidTr="00315225">
        <w:trPr>
          <w:trHeight w:val="420"/>
        </w:trPr>
        <w:tc>
          <w:tcPr>
            <w:tcW w:w="1642" w:type="pct"/>
            <w:hideMark/>
          </w:tcPr>
          <w:p w:rsidR="00495113" w:rsidRPr="00495113" w:rsidRDefault="00495113" w:rsidP="00495113">
            <w:pPr>
              <w:spacing w:line="360" w:lineRule="auto"/>
              <w:ind w:firstLineChars="200" w:firstLine="480"/>
              <w:contextualSpacing/>
              <w:rPr>
                <w:rFonts w:ascii="仿宋" w:eastAsia="仿宋" w:hAnsi="仿宋"/>
                <w:sz w:val="24"/>
                <w:szCs w:val="32"/>
              </w:rPr>
            </w:pPr>
            <w:r w:rsidRPr="00495113">
              <w:rPr>
                <w:rFonts w:ascii="仿宋" w:eastAsia="仿宋" w:hAnsi="仿宋" w:hint="eastAsia"/>
                <w:sz w:val="24"/>
                <w:szCs w:val="32"/>
              </w:rPr>
              <w:t xml:space="preserve">  临时投资</w:t>
            </w:r>
          </w:p>
        </w:tc>
        <w:tc>
          <w:tcPr>
            <w:tcW w:w="860"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60</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91.19</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109.13</w:t>
            </w:r>
          </w:p>
        </w:tc>
      </w:tr>
      <w:tr w:rsidR="00495113" w:rsidRPr="00495113" w:rsidTr="00315225">
        <w:trPr>
          <w:trHeight w:val="389"/>
        </w:trPr>
        <w:tc>
          <w:tcPr>
            <w:tcW w:w="1642" w:type="pct"/>
            <w:hideMark/>
          </w:tcPr>
          <w:p w:rsidR="00495113" w:rsidRPr="00495113" w:rsidRDefault="00495113" w:rsidP="00495113">
            <w:pPr>
              <w:spacing w:line="360" w:lineRule="auto"/>
              <w:ind w:firstLineChars="200" w:firstLine="480"/>
              <w:contextualSpacing/>
              <w:rPr>
                <w:rFonts w:ascii="仿宋" w:eastAsia="仿宋" w:hAnsi="仿宋"/>
                <w:sz w:val="24"/>
                <w:szCs w:val="32"/>
              </w:rPr>
            </w:pPr>
            <w:r>
              <w:rPr>
                <w:rFonts w:ascii="仿宋" w:eastAsia="仿宋" w:hAnsi="仿宋" w:hint="eastAsia"/>
                <w:sz w:val="24"/>
                <w:szCs w:val="32"/>
              </w:rPr>
              <w:t xml:space="preserve">  </w:t>
            </w:r>
            <w:r w:rsidRPr="00495113">
              <w:rPr>
                <w:rFonts w:ascii="仿宋" w:eastAsia="仿宋" w:hAnsi="仿宋" w:hint="eastAsia"/>
                <w:sz w:val="24"/>
                <w:szCs w:val="32"/>
              </w:rPr>
              <w:t>股权投资及子基金</w:t>
            </w:r>
          </w:p>
        </w:tc>
        <w:tc>
          <w:tcPr>
            <w:tcW w:w="860" w:type="pct"/>
            <w:hideMark/>
          </w:tcPr>
          <w:p w:rsidR="00495113" w:rsidRPr="00495113" w:rsidRDefault="000A6A3B" w:rsidP="00315225">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90.35</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62.45</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18.56</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w:t>
            </w:r>
          </w:p>
        </w:tc>
      </w:tr>
      <w:tr w:rsidR="00495113" w:rsidRPr="00495113" w:rsidTr="00315225">
        <w:trPr>
          <w:trHeight w:val="420"/>
        </w:trPr>
        <w:tc>
          <w:tcPr>
            <w:tcW w:w="1642" w:type="pct"/>
            <w:hideMark/>
          </w:tcPr>
          <w:p w:rsidR="00495113" w:rsidRPr="00495113" w:rsidRDefault="00495113" w:rsidP="00495113">
            <w:pPr>
              <w:spacing w:line="360" w:lineRule="auto"/>
              <w:contextualSpacing/>
              <w:rPr>
                <w:rFonts w:ascii="仿宋" w:eastAsia="仿宋" w:hAnsi="仿宋"/>
                <w:sz w:val="24"/>
                <w:szCs w:val="32"/>
              </w:rPr>
            </w:pPr>
            <w:r w:rsidRPr="00495113">
              <w:rPr>
                <w:rFonts w:ascii="仿宋" w:eastAsia="仿宋" w:hAnsi="仿宋" w:hint="eastAsia"/>
                <w:sz w:val="24"/>
                <w:szCs w:val="32"/>
              </w:rPr>
              <w:t>债权投资</w:t>
            </w:r>
          </w:p>
        </w:tc>
        <w:tc>
          <w:tcPr>
            <w:tcW w:w="860" w:type="pct"/>
            <w:hideMark/>
          </w:tcPr>
          <w:p w:rsidR="00495113" w:rsidRPr="00495113" w:rsidRDefault="00495113" w:rsidP="000A6A3B">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w:t>
            </w:r>
            <w:r w:rsidR="000A6A3B">
              <w:rPr>
                <w:rFonts w:ascii="仿宋" w:eastAsia="仿宋" w:hAnsi="仿宋"/>
                <w:sz w:val="24"/>
                <w:szCs w:val="32"/>
              </w:rPr>
              <w:t>5</w:t>
            </w:r>
            <w:r w:rsidRPr="00495113">
              <w:rPr>
                <w:rFonts w:ascii="仿宋" w:eastAsia="仿宋" w:hAnsi="仿宋" w:hint="eastAsia"/>
                <w:sz w:val="24"/>
                <w:szCs w:val="32"/>
              </w:rPr>
              <w:t>.1</w:t>
            </w:r>
            <w:r w:rsidR="000A6A3B">
              <w:rPr>
                <w:rFonts w:ascii="仿宋" w:eastAsia="仿宋" w:hAnsi="仿宋"/>
                <w:sz w:val="24"/>
                <w:szCs w:val="32"/>
              </w:rPr>
              <w:t>0</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16.1</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14.38</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w:t>
            </w:r>
          </w:p>
        </w:tc>
      </w:tr>
      <w:tr w:rsidR="00495113" w:rsidRPr="00495113" w:rsidTr="00315225">
        <w:trPr>
          <w:trHeight w:val="420"/>
        </w:trPr>
        <w:tc>
          <w:tcPr>
            <w:tcW w:w="1642" w:type="pct"/>
            <w:hideMark/>
          </w:tcPr>
          <w:p w:rsidR="00495113" w:rsidRPr="00495113" w:rsidRDefault="00495113" w:rsidP="00495113">
            <w:pPr>
              <w:spacing w:line="360" w:lineRule="auto"/>
              <w:contextualSpacing/>
              <w:rPr>
                <w:rFonts w:ascii="仿宋" w:eastAsia="仿宋" w:hAnsi="仿宋"/>
                <w:sz w:val="24"/>
                <w:szCs w:val="32"/>
              </w:rPr>
            </w:pPr>
            <w:r w:rsidRPr="00495113">
              <w:rPr>
                <w:rFonts w:ascii="仿宋" w:eastAsia="仿宋" w:hAnsi="仿宋" w:hint="eastAsia"/>
                <w:sz w:val="24"/>
                <w:szCs w:val="32"/>
              </w:rPr>
              <w:t>净资产</w:t>
            </w:r>
          </w:p>
        </w:tc>
        <w:tc>
          <w:tcPr>
            <w:tcW w:w="860" w:type="pct"/>
            <w:hideMark/>
          </w:tcPr>
          <w:p w:rsidR="00495113" w:rsidRPr="00495113" w:rsidRDefault="000A6A3B" w:rsidP="00315225">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169.32</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157.2</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123.86</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109.87</w:t>
            </w:r>
          </w:p>
        </w:tc>
      </w:tr>
      <w:tr w:rsidR="00495113" w:rsidRPr="00495113" w:rsidTr="00315225">
        <w:trPr>
          <w:trHeight w:val="420"/>
        </w:trPr>
        <w:tc>
          <w:tcPr>
            <w:tcW w:w="1642" w:type="pct"/>
            <w:hideMark/>
          </w:tcPr>
          <w:p w:rsidR="00495113" w:rsidRPr="00495113" w:rsidRDefault="00495113" w:rsidP="00495113">
            <w:pPr>
              <w:spacing w:line="360" w:lineRule="auto"/>
              <w:contextualSpacing/>
              <w:rPr>
                <w:rFonts w:ascii="仿宋" w:eastAsia="仿宋" w:hAnsi="仿宋"/>
                <w:sz w:val="24"/>
                <w:szCs w:val="32"/>
              </w:rPr>
            </w:pPr>
            <w:r w:rsidRPr="00495113">
              <w:rPr>
                <w:rFonts w:ascii="仿宋" w:eastAsia="仿宋" w:hAnsi="仿宋" w:hint="eastAsia"/>
                <w:sz w:val="24"/>
                <w:szCs w:val="32"/>
              </w:rPr>
              <w:t>其中：股本</w:t>
            </w:r>
          </w:p>
        </w:tc>
        <w:tc>
          <w:tcPr>
            <w:tcW w:w="860" w:type="pct"/>
            <w:hideMark/>
          </w:tcPr>
          <w:p w:rsidR="00495113" w:rsidRPr="00495113" w:rsidRDefault="000A6A3B" w:rsidP="00315225">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164.80</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153.76</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122.03</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110.03</w:t>
            </w:r>
          </w:p>
        </w:tc>
      </w:tr>
      <w:tr w:rsidR="00495113" w:rsidRPr="00495113" w:rsidTr="00315225">
        <w:trPr>
          <w:trHeight w:val="420"/>
        </w:trPr>
        <w:tc>
          <w:tcPr>
            <w:tcW w:w="1642" w:type="pct"/>
            <w:hideMark/>
          </w:tcPr>
          <w:p w:rsidR="00495113" w:rsidRPr="00495113" w:rsidRDefault="00495113" w:rsidP="00495113">
            <w:pPr>
              <w:spacing w:line="360" w:lineRule="auto"/>
              <w:contextualSpacing/>
              <w:rPr>
                <w:rFonts w:ascii="仿宋" w:eastAsia="仿宋" w:hAnsi="仿宋"/>
                <w:sz w:val="24"/>
                <w:szCs w:val="32"/>
              </w:rPr>
            </w:pPr>
            <w:r w:rsidRPr="00495113">
              <w:rPr>
                <w:rFonts w:ascii="仿宋" w:eastAsia="仿宋" w:hAnsi="仿宋" w:hint="eastAsia"/>
                <w:sz w:val="24"/>
                <w:szCs w:val="32"/>
              </w:rPr>
              <w:t>收入</w:t>
            </w:r>
          </w:p>
        </w:tc>
        <w:tc>
          <w:tcPr>
            <w:tcW w:w="860" w:type="pct"/>
            <w:hideMark/>
          </w:tcPr>
          <w:p w:rsidR="00495113" w:rsidRPr="00495113" w:rsidRDefault="000A6A3B" w:rsidP="00315225">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2.39</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3.35</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3.77</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0.13</w:t>
            </w:r>
          </w:p>
        </w:tc>
      </w:tr>
      <w:tr w:rsidR="00495113" w:rsidRPr="00495113" w:rsidTr="00315225">
        <w:trPr>
          <w:trHeight w:val="420"/>
        </w:trPr>
        <w:tc>
          <w:tcPr>
            <w:tcW w:w="1642" w:type="pct"/>
            <w:hideMark/>
          </w:tcPr>
          <w:p w:rsidR="00495113" w:rsidRPr="00495113" w:rsidRDefault="00495113" w:rsidP="00495113">
            <w:pPr>
              <w:spacing w:line="360" w:lineRule="auto"/>
              <w:contextualSpacing/>
              <w:rPr>
                <w:rFonts w:ascii="仿宋" w:eastAsia="仿宋" w:hAnsi="仿宋"/>
                <w:sz w:val="24"/>
                <w:szCs w:val="32"/>
              </w:rPr>
            </w:pPr>
            <w:r w:rsidRPr="00495113">
              <w:rPr>
                <w:rFonts w:ascii="仿宋" w:eastAsia="仿宋" w:hAnsi="仿宋" w:hint="eastAsia"/>
                <w:sz w:val="24"/>
                <w:szCs w:val="32"/>
              </w:rPr>
              <w:t>其中：投资收益</w:t>
            </w:r>
          </w:p>
        </w:tc>
        <w:tc>
          <w:tcPr>
            <w:tcW w:w="860" w:type="pct"/>
            <w:hideMark/>
          </w:tcPr>
          <w:p w:rsidR="00495113" w:rsidRPr="00495113" w:rsidRDefault="00495113" w:rsidP="000A6A3B">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w:t>
            </w:r>
            <w:r w:rsidR="000A6A3B">
              <w:rPr>
                <w:rFonts w:ascii="仿宋" w:eastAsia="仿宋" w:hAnsi="仿宋"/>
                <w:sz w:val="24"/>
                <w:szCs w:val="32"/>
              </w:rPr>
              <w:t>73</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2.63</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3.65</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w:t>
            </w:r>
          </w:p>
        </w:tc>
      </w:tr>
      <w:tr w:rsidR="00495113" w:rsidRPr="00495113" w:rsidTr="00315225">
        <w:trPr>
          <w:trHeight w:val="404"/>
        </w:trPr>
        <w:tc>
          <w:tcPr>
            <w:tcW w:w="1642" w:type="pct"/>
            <w:hideMark/>
          </w:tcPr>
          <w:p w:rsidR="00495113" w:rsidRPr="00495113" w:rsidRDefault="00495113" w:rsidP="00495113">
            <w:pPr>
              <w:spacing w:line="360" w:lineRule="auto"/>
              <w:ind w:firstLineChars="200" w:firstLine="480"/>
              <w:contextualSpacing/>
              <w:rPr>
                <w:rFonts w:ascii="仿宋" w:eastAsia="仿宋" w:hAnsi="仿宋"/>
                <w:sz w:val="24"/>
                <w:szCs w:val="32"/>
              </w:rPr>
            </w:pPr>
            <w:r>
              <w:rPr>
                <w:rFonts w:ascii="仿宋" w:eastAsia="仿宋" w:hAnsi="仿宋" w:hint="eastAsia"/>
                <w:sz w:val="24"/>
                <w:szCs w:val="32"/>
              </w:rPr>
              <w:t xml:space="preserve"> </w:t>
            </w:r>
            <w:r w:rsidRPr="00495113">
              <w:rPr>
                <w:rFonts w:ascii="仿宋" w:eastAsia="仿宋" w:hAnsi="仿宋" w:hint="eastAsia"/>
                <w:sz w:val="24"/>
                <w:szCs w:val="32"/>
              </w:rPr>
              <w:t xml:space="preserve"> 利息净收入</w:t>
            </w:r>
          </w:p>
        </w:tc>
        <w:tc>
          <w:tcPr>
            <w:tcW w:w="860" w:type="pct"/>
            <w:hideMark/>
          </w:tcPr>
          <w:p w:rsidR="00495113" w:rsidRPr="00495113" w:rsidRDefault="00495113" w:rsidP="000A6A3B">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w:t>
            </w:r>
            <w:r w:rsidR="000A6A3B">
              <w:rPr>
                <w:rFonts w:ascii="仿宋" w:eastAsia="仿宋" w:hAnsi="仿宋"/>
                <w:sz w:val="24"/>
                <w:szCs w:val="32"/>
              </w:rPr>
              <w:t>66</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0.72</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0.12</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0.13</w:t>
            </w:r>
          </w:p>
        </w:tc>
      </w:tr>
      <w:tr w:rsidR="00495113" w:rsidRPr="00495113" w:rsidTr="00315225">
        <w:trPr>
          <w:trHeight w:val="420"/>
        </w:trPr>
        <w:tc>
          <w:tcPr>
            <w:tcW w:w="1642" w:type="pct"/>
            <w:hideMark/>
          </w:tcPr>
          <w:p w:rsidR="00495113" w:rsidRPr="00495113" w:rsidRDefault="00495113" w:rsidP="000A6A3B">
            <w:pPr>
              <w:spacing w:line="360" w:lineRule="auto"/>
              <w:contextualSpacing/>
              <w:rPr>
                <w:rFonts w:ascii="仿宋" w:eastAsia="仿宋" w:hAnsi="仿宋"/>
                <w:sz w:val="24"/>
                <w:szCs w:val="32"/>
              </w:rPr>
            </w:pPr>
            <w:r w:rsidRPr="00495113">
              <w:rPr>
                <w:rFonts w:ascii="仿宋" w:eastAsia="仿宋" w:hAnsi="仿宋" w:hint="eastAsia"/>
                <w:sz w:val="24"/>
                <w:szCs w:val="32"/>
              </w:rPr>
              <w:t>支出</w:t>
            </w:r>
          </w:p>
        </w:tc>
        <w:tc>
          <w:tcPr>
            <w:tcW w:w="860" w:type="pct"/>
            <w:hideMark/>
          </w:tcPr>
          <w:p w:rsidR="00495113" w:rsidRPr="00495113" w:rsidRDefault="000A6A3B" w:rsidP="00315225">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1.05</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1.34</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1.16</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0.29</w:t>
            </w:r>
          </w:p>
        </w:tc>
      </w:tr>
      <w:tr w:rsidR="00495113" w:rsidRPr="00495113" w:rsidTr="00315225">
        <w:trPr>
          <w:trHeight w:val="386"/>
        </w:trPr>
        <w:tc>
          <w:tcPr>
            <w:tcW w:w="1642" w:type="pct"/>
            <w:hideMark/>
          </w:tcPr>
          <w:p w:rsidR="00495113" w:rsidRPr="00495113" w:rsidRDefault="00495113" w:rsidP="00495113">
            <w:pPr>
              <w:spacing w:line="360" w:lineRule="auto"/>
              <w:contextualSpacing/>
              <w:rPr>
                <w:rFonts w:ascii="仿宋" w:eastAsia="仿宋" w:hAnsi="仿宋"/>
                <w:sz w:val="24"/>
                <w:szCs w:val="32"/>
              </w:rPr>
            </w:pPr>
            <w:r w:rsidRPr="00495113">
              <w:rPr>
                <w:rFonts w:ascii="仿宋" w:eastAsia="仿宋" w:hAnsi="仿宋" w:hint="eastAsia"/>
                <w:sz w:val="24"/>
                <w:szCs w:val="32"/>
              </w:rPr>
              <w:t>其中：委托管理费支出</w:t>
            </w:r>
          </w:p>
        </w:tc>
        <w:tc>
          <w:tcPr>
            <w:tcW w:w="860" w:type="pct"/>
            <w:hideMark/>
          </w:tcPr>
          <w:p w:rsidR="00495113" w:rsidRPr="00495113" w:rsidRDefault="000A6A3B" w:rsidP="00315225">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1.02</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1.3</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1.11</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0.22</w:t>
            </w:r>
          </w:p>
        </w:tc>
      </w:tr>
      <w:tr w:rsidR="00495113" w:rsidRPr="00495113" w:rsidTr="00315225">
        <w:trPr>
          <w:trHeight w:val="420"/>
        </w:trPr>
        <w:tc>
          <w:tcPr>
            <w:tcW w:w="1642" w:type="pct"/>
            <w:hideMark/>
          </w:tcPr>
          <w:p w:rsidR="00495113" w:rsidRPr="00495113" w:rsidRDefault="00495113" w:rsidP="00315225">
            <w:pPr>
              <w:spacing w:line="360" w:lineRule="auto"/>
              <w:contextualSpacing/>
              <w:rPr>
                <w:rFonts w:ascii="仿宋" w:eastAsia="仿宋" w:hAnsi="仿宋"/>
                <w:sz w:val="24"/>
                <w:szCs w:val="32"/>
              </w:rPr>
            </w:pPr>
            <w:r w:rsidRPr="00495113">
              <w:rPr>
                <w:rFonts w:ascii="仿宋" w:eastAsia="仿宋" w:hAnsi="仿宋" w:hint="eastAsia"/>
                <w:sz w:val="24"/>
                <w:szCs w:val="32"/>
              </w:rPr>
              <w:t>利润总额</w:t>
            </w:r>
          </w:p>
        </w:tc>
        <w:tc>
          <w:tcPr>
            <w:tcW w:w="860" w:type="pct"/>
            <w:hideMark/>
          </w:tcPr>
          <w:p w:rsidR="00495113" w:rsidRPr="00495113" w:rsidRDefault="000A6A3B" w:rsidP="00315225">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1.34</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2.01</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2.61</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-0.16</w:t>
            </w:r>
          </w:p>
        </w:tc>
      </w:tr>
    </w:tbl>
    <w:p w:rsidR="00563E0E" w:rsidRDefault="00563E0E" w:rsidP="006A040F">
      <w:pPr>
        <w:spacing w:line="360" w:lineRule="auto"/>
        <w:ind w:firstLineChars="200" w:firstLine="640"/>
        <w:contextualSpacing/>
        <w:rPr>
          <w:rFonts w:ascii="仿宋" w:eastAsia="仿宋" w:hAnsi="仿宋"/>
          <w:sz w:val="32"/>
          <w:szCs w:val="32"/>
        </w:rPr>
      </w:pPr>
    </w:p>
    <w:sectPr w:rsidR="00563E0E" w:rsidSect="0031522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D3E" w:rsidRDefault="006D0D3E" w:rsidP="009B4A93">
      <w:r>
        <w:separator/>
      </w:r>
    </w:p>
  </w:endnote>
  <w:endnote w:type="continuationSeparator" w:id="0">
    <w:p w:rsidR="006D0D3E" w:rsidRDefault="006D0D3E" w:rsidP="009B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561105"/>
      <w:docPartObj>
        <w:docPartGallery w:val="Page Numbers (Bottom of Page)"/>
        <w:docPartUnique/>
      </w:docPartObj>
    </w:sdtPr>
    <w:sdtContent>
      <w:p w:rsidR="0030048F" w:rsidRDefault="0030048F">
        <w:pPr>
          <w:pStyle w:val="a3"/>
          <w:jc w:val="center"/>
        </w:pPr>
        <w:r>
          <w:fldChar w:fldCharType="begin"/>
        </w:r>
        <w:r>
          <w:instrText xml:space="preserve"> PAGE   \* MERGEFORMAT </w:instrText>
        </w:r>
        <w:r>
          <w:fldChar w:fldCharType="separate"/>
        </w:r>
        <w:r w:rsidR="00AD36FC" w:rsidRPr="00AD36FC">
          <w:rPr>
            <w:noProof/>
            <w:lang w:val="zh-CN"/>
          </w:rPr>
          <w:t>4</w:t>
        </w:r>
        <w:r>
          <w:rPr>
            <w:noProof/>
            <w:lang w:val="zh-CN"/>
          </w:rPr>
          <w:fldChar w:fldCharType="end"/>
        </w:r>
      </w:p>
    </w:sdtContent>
  </w:sdt>
  <w:p w:rsidR="0030048F" w:rsidRDefault="0030048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D3E" w:rsidRDefault="006D0D3E" w:rsidP="009B4A93">
      <w:r>
        <w:separator/>
      </w:r>
    </w:p>
  </w:footnote>
  <w:footnote w:type="continuationSeparator" w:id="0">
    <w:p w:rsidR="006D0D3E" w:rsidRDefault="006D0D3E" w:rsidP="009B4A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1402E"/>
    <w:multiLevelType w:val="hybridMultilevel"/>
    <w:tmpl w:val="735AAE04"/>
    <w:lvl w:ilvl="0" w:tplc="A2AE863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A374DB"/>
    <w:multiLevelType w:val="hybridMultilevel"/>
    <w:tmpl w:val="955A24BA"/>
    <w:lvl w:ilvl="0" w:tplc="514670DE">
      <w:start w:val="4"/>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558339A9"/>
    <w:multiLevelType w:val="hybridMultilevel"/>
    <w:tmpl w:val="55620638"/>
    <w:lvl w:ilvl="0" w:tplc="718A5878">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84F87F7"/>
    <w:multiLevelType w:val="singleLevel"/>
    <w:tmpl w:val="584F87F7"/>
    <w:lvl w:ilvl="0">
      <w:start w:val="3"/>
      <w:numFmt w:val="chineseCounting"/>
      <w:suff w:val="nothing"/>
      <w:lvlText w:val="%1、"/>
      <w:lvlJc w:val="left"/>
    </w:lvl>
  </w:abstractNum>
  <w:abstractNum w:abstractNumId="4" w15:restartNumberingAfterBreak="0">
    <w:nsid w:val="584F8A1F"/>
    <w:multiLevelType w:val="singleLevel"/>
    <w:tmpl w:val="584F8A1F"/>
    <w:lvl w:ilvl="0">
      <w:start w:val="2"/>
      <w:numFmt w:val="chineseCounting"/>
      <w:suff w:val="nothing"/>
      <w:lvlText w:val="（%1）"/>
      <w:lvlJc w:val="left"/>
    </w:lvl>
  </w:abstractNum>
  <w:abstractNum w:abstractNumId="5" w15:restartNumberingAfterBreak="0">
    <w:nsid w:val="584F8A47"/>
    <w:multiLevelType w:val="singleLevel"/>
    <w:tmpl w:val="584F8A47"/>
    <w:lvl w:ilvl="0">
      <w:start w:val="6"/>
      <w:numFmt w:val="chineseCounting"/>
      <w:suff w:val="nothing"/>
      <w:lvlText w:val="%1、"/>
      <w:lvlJc w:val="left"/>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56E8"/>
    <w:rsid w:val="00000862"/>
    <w:rsid w:val="0000772D"/>
    <w:rsid w:val="000150D4"/>
    <w:rsid w:val="00016173"/>
    <w:rsid w:val="00017F29"/>
    <w:rsid w:val="00017F52"/>
    <w:rsid w:val="0002011C"/>
    <w:rsid w:val="00022639"/>
    <w:rsid w:val="00023F4E"/>
    <w:rsid w:val="000323AF"/>
    <w:rsid w:val="00032EBD"/>
    <w:rsid w:val="00034178"/>
    <w:rsid w:val="0003788C"/>
    <w:rsid w:val="00040819"/>
    <w:rsid w:val="00044AEB"/>
    <w:rsid w:val="000511B5"/>
    <w:rsid w:val="0005176B"/>
    <w:rsid w:val="000519E2"/>
    <w:rsid w:val="000532BC"/>
    <w:rsid w:val="0005616F"/>
    <w:rsid w:val="0007097E"/>
    <w:rsid w:val="000729EA"/>
    <w:rsid w:val="00076B21"/>
    <w:rsid w:val="00077786"/>
    <w:rsid w:val="000923E7"/>
    <w:rsid w:val="00094EE8"/>
    <w:rsid w:val="00096045"/>
    <w:rsid w:val="000A110E"/>
    <w:rsid w:val="000A1C15"/>
    <w:rsid w:val="000A231D"/>
    <w:rsid w:val="000A387C"/>
    <w:rsid w:val="000A5107"/>
    <w:rsid w:val="000A6A3B"/>
    <w:rsid w:val="000A77AB"/>
    <w:rsid w:val="000A7B13"/>
    <w:rsid w:val="000B3784"/>
    <w:rsid w:val="000B3C19"/>
    <w:rsid w:val="000C0160"/>
    <w:rsid w:val="000C324D"/>
    <w:rsid w:val="000C3DE5"/>
    <w:rsid w:val="000C4A52"/>
    <w:rsid w:val="000C7172"/>
    <w:rsid w:val="000D151E"/>
    <w:rsid w:val="000D1520"/>
    <w:rsid w:val="000D3154"/>
    <w:rsid w:val="000D4687"/>
    <w:rsid w:val="000D5378"/>
    <w:rsid w:val="000E2CDB"/>
    <w:rsid w:val="000E2D87"/>
    <w:rsid w:val="000E7C26"/>
    <w:rsid w:val="000F5A4D"/>
    <w:rsid w:val="000F6D92"/>
    <w:rsid w:val="00103470"/>
    <w:rsid w:val="001043B9"/>
    <w:rsid w:val="0011423B"/>
    <w:rsid w:val="00115993"/>
    <w:rsid w:val="0011606A"/>
    <w:rsid w:val="001227E2"/>
    <w:rsid w:val="001237B6"/>
    <w:rsid w:val="00130C95"/>
    <w:rsid w:val="0013388C"/>
    <w:rsid w:val="0013677B"/>
    <w:rsid w:val="001400A6"/>
    <w:rsid w:val="00140B73"/>
    <w:rsid w:val="00144877"/>
    <w:rsid w:val="00145234"/>
    <w:rsid w:val="0014650E"/>
    <w:rsid w:val="00151DED"/>
    <w:rsid w:val="001528DF"/>
    <w:rsid w:val="0015366F"/>
    <w:rsid w:val="0015489E"/>
    <w:rsid w:val="001550AC"/>
    <w:rsid w:val="00156337"/>
    <w:rsid w:val="00156D49"/>
    <w:rsid w:val="00157ED7"/>
    <w:rsid w:val="001614AC"/>
    <w:rsid w:val="00162C43"/>
    <w:rsid w:val="00171199"/>
    <w:rsid w:val="00171604"/>
    <w:rsid w:val="0017298A"/>
    <w:rsid w:val="00182B08"/>
    <w:rsid w:val="00186CA6"/>
    <w:rsid w:val="00190F27"/>
    <w:rsid w:val="00191394"/>
    <w:rsid w:val="001940F1"/>
    <w:rsid w:val="001A06A7"/>
    <w:rsid w:val="001A34DD"/>
    <w:rsid w:val="001A775C"/>
    <w:rsid w:val="001A7DAC"/>
    <w:rsid w:val="001B30F6"/>
    <w:rsid w:val="001C004A"/>
    <w:rsid w:val="001C30E6"/>
    <w:rsid w:val="001C4B2D"/>
    <w:rsid w:val="001C6135"/>
    <w:rsid w:val="001D0185"/>
    <w:rsid w:val="001D0EAE"/>
    <w:rsid w:val="001D1654"/>
    <w:rsid w:val="001D2558"/>
    <w:rsid w:val="001D368E"/>
    <w:rsid w:val="001D6D0D"/>
    <w:rsid w:val="001E14AC"/>
    <w:rsid w:val="001E5613"/>
    <w:rsid w:val="001E769C"/>
    <w:rsid w:val="001E788F"/>
    <w:rsid w:val="001F1009"/>
    <w:rsid w:val="001F4329"/>
    <w:rsid w:val="001F60EA"/>
    <w:rsid w:val="00206714"/>
    <w:rsid w:val="00213B84"/>
    <w:rsid w:val="0022029E"/>
    <w:rsid w:val="00221C5E"/>
    <w:rsid w:val="00223045"/>
    <w:rsid w:val="00223153"/>
    <w:rsid w:val="00224E28"/>
    <w:rsid w:val="00225002"/>
    <w:rsid w:val="00225567"/>
    <w:rsid w:val="00225812"/>
    <w:rsid w:val="00225DA5"/>
    <w:rsid w:val="002357C9"/>
    <w:rsid w:val="00242884"/>
    <w:rsid w:val="00245228"/>
    <w:rsid w:val="002537AA"/>
    <w:rsid w:val="00255436"/>
    <w:rsid w:val="00256482"/>
    <w:rsid w:val="00261260"/>
    <w:rsid w:val="00263C78"/>
    <w:rsid w:val="002644C7"/>
    <w:rsid w:val="00273509"/>
    <w:rsid w:val="00281AC6"/>
    <w:rsid w:val="00285104"/>
    <w:rsid w:val="002872D4"/>
    <w:rsid w:val="00290C9E"/>
    <w:rsid w:val="0029328E"/>
    <w:rsid w:val="00297169"/>
    <w:rsid w:val="002A031C"/>
    <w:rsid w:val="002A242E"/>
    <w:rsid w:val="002A2D6F"/>
    <w:rsid w:val="002A2F71"/>
    <w:rsid w:val="002A310D"/>
    <w:rsid w:val="002A6664"/>
    <w:rsid w:val="002B1E3B"/>
    <w:rsid w:val="002B2FF2"/>
    <w:rsid w:val="002B3222"/>
    <w:rsid w:val="002B6753"/>
    <w:rsid w:val="002C4DAF"/>
    <w:rsid w:val="002C7787"/>
    <w:rsid w:val="002D6741"/>
    <w:rsid w:val="002D6C5C"/>
    <w:rsid w:val="002E3888"/>
    <w:rsid w:val="002E6789"/>
    <w:rsid w:val="002E7463"/>
    <w:rsid w:val="002F0179"/>
    <w:rsid w:val="002F0276"/>
    <w:rsid w:val="002F1539"/>
    <w:rsid w:val="002F1DD1"/>
    <w:rsid w:val="002F2C47"/>
    <w:rsid w:val="002F7505"/>
    <w:rsid w:val="0030048F"/>
    <w:rsid w:val="00300652"/>
    <w:rsid w:val="0030387C"/>
    <w:rsid w:val="00305611"/>
    <w:rsid w:val="003071E5"/>
    <w:rsid w:val="003134B3"/>
    <w:rsid w:val="00313BD8"/>
    <w:rsid w:val="00315225"/>
    <w:rsid w:val="003153DF"/>
    <w:rsid w:val="00321011"/>
    <w:rsid w:val="00322210"/>
    <w:rsid w:val="00323187"/>
    <w:rsid w:val="00323B3A"/>
    <w:rsid w:val="00325B7F"/>
    <w:rsid w:val="00326520"/>
    <w:rsid w:val="003343BE"/>
    <w:rsid w:val="00342B7D"/>
    <w:rsid w:val="00344C6B"/>
    <w:rsid w:val="00352169"/>
    <w:rsid w:val="003540E2"/>
    <w:rsid w:val="003576BC"/>
    <w:rsid w:val="003607B3"/>
    <w:rsid w:val="00362B36"/>
    <w:rsid w:val="003710DB"/>
    <w:rsid w:val="00374C5B"/>
    <w:rsid w:val="00376F81"/>
    <w:rsid w:val="003806C7"/>
    <w:rsid w:val="00381F17"/>
    <w:rsid w:val="0038313D"/>
    <w:rsid w:val="00394209"/>
    <w:rsid w:val="00395946"/>
    <w:rsid w:val="00396E4C"/>
    <w:rsid w:val="003A2333"/>
    <w:rsid w:val="003A5993"/>
    <w:rsid w:val="003A6109"/>
    <w:rsid w:val="003B0196"/>
    <w:rsid w:val="003B40FC"/>
    <w:rsid w:val="003B671A"/>
    <w:rsid w:val="003C130D"/>
    <w:rsid w:val="003C27ED"/>
    <w:rsid w:val="003C3F77"/>
    <w:rsid w:val="003C6142"/>
    <w:rsid w:val="003C682F"/>
    <w:rsid w:val="003C75F8"/>
    <w:rsid w:val="003C7C68"/>
    <w:rsid w:val="003D2301"/>
    <w:rsid w:val="003D2BE9"/>
    <w:rsid w:val="003D2CE9"/>
    <w:rsid w:val="003D4CBD"/>
    <w:rsid w:val="003D4E6E"/>
    <w:rsid w:val="003D5AA4"/>
    <w:rsid w:val="003D6355"/>
    <w:rsid w:val="003D6630"/>
    <w:rsid w:val="003D7B4A"/>
    <w:rsid w:val="003E05D2"/>
    <w:rsid w:val="003E14C9"/>
    <w:rsid w:val="003E7ABC"/>
    <w:rsid w:val="003E7FB4"/>
    <w:rsid w:val="003F0131"/>
    <w:rsid w:val="003F26A5"/>
    <w:rsid w:val="003F57C5"/>
    <w:rsid w:val="003F7A74"/>
    <w:rsid w:val="00400249"/>
    <w:rsid w:val="00401515"/>
    <w:rsid w:val="00413E94"/>
    <w:rsid w:val="0041494D"/>
    <w:rsid w:val="004162D2"/>
    <w:rsid w:val="004172B6"/>
    <w:rsid w:val="00420E92"/>
    <w:rsid w:val="004219BA"/>
    <w:rsid w:val="00422E19"/>
    <w:rsid w:val="00425C99"/>
    <w:rsid w:val="00427610"/>
    <w:rsid w:val="004306B7"/>
    <w:rsid w:val="00430D23"/>
    <w:rsid w:val="00432E5D"/>
    <w:rsid w:val="0044450D"/>
    <w:rsid w:val="004461FA"/>
    <w:rsid w:val="004524F6"/>
    <w:rsid w:val="004536A9"/>
    <w:rsid w:val="00461DE4"/>
    <w:rsid w:val="00464A16"/>
    <w:rsid w:val="00467C7D"/>
    <w:rsid w:val="004704BF"/>
    <w:rsid w:val="00470F5F"/>
    <w:rsid w:val="00471B89"/>
    <w:rsid w:val="0047252B"/>
    <w:rsid w:val="00472AAF"/>
    <w:rsid w:val="00472C77"/>
    <w:rsid w:val="00474423"/>
    <w:rsid w:val="00480740"/>
    <w:rsid w:val="00483BD6"/>
    <w:rsid w:val="00486007"/>
    <w:rsid w:val="00491E17"/>
    <w:rsid w:val="00495113"/>
    <w:rsid w:val="0049536C"/>
    <w:rsid w:val="00495AFB"/>
    <w:rsid w:val="004A1848"/>
    <w:rsid w:val="004A1D48"/>
    <w:rsid w:val="004B24C3"/>
    <w:rsid w:val="004B3C06"/>
    <w:rsid w:val="004B7A08"/>
    <w:rsid w:val="004C0B82"/>
    <w:rsid w:val="004C3E0A"/>
    <w:rsid w:val="004C4519"/>
    <w:rsid w:val="004C664C"/>
    <w:rsid w:val="004C769F"/>
    <w:rsid w:val="004D146F"/>
    <w:rsid w:val="004D165F"/>
    <w:rsid w:val="004D2687"/>
    <w:rsid w:val="004E0988"/>
    <w:rsid w:val="004E486A"/>
    <w:rsid w:val="004E5489"/>
    <w:rsid w:val="004F0EA2"/>
    <w:rsid w:val="004F1C94"/>
    <w:rsid w:val="004F2902"/>
    <w:rsid w:val="004F494F"/>
    <w:rsid w:val="004F4B43"/>
    <w:rsid w:val="004F7B0D"/>
    <w:rsid w:val="00506D12"/>
    <w:rsid w:val="005117A2"/>
    <w:rsid w:val="00512DDB"/>
    <w:rsid w:val="00515F69"/>
    <w:rsid w:val="00520184"/>
    <w:rsid w:val="005204A9"/>
    <w:rsid w:val="00520CDE"/>
    <w:rsid w:val="005242FD"/>
    <w:rsid w:val="0052557F"/>
    <w:rsid w:val="00525863"/>
    <w:rsid w:val="005258A7"/>
    <w:rsid w:val="00525B23"/>
    <w:rsid w:val="00541F60"/>
    <w:rsid w:val="00544BF4"/>
    <w:rsid w:val="00544C46"/>
    <w:rsid w:val="0055078C"/>
    <w:rsid w:val="00553257"/>
    <w:rsid w:val="00553FAB"/>
    <w:rsid w:val="00563E0E"/>
    <w:rsid w:val="00566495"/>
    <w:rsid w:val="00567D26"/>
    <w:rsid w:val="00573E49"/>
    <w:rsid w:val="0057577D"/>
    <w:rsid w:val="00581C56"/>
    <w:rsid w:val="00582611"/>
    <w:rsid w:val="00584026"/>
    <w:rsid w:val="005852F1"/>
    <w:rsid w:val="00585CC3"/>
    <w:rsid w:val="0059376C"/>
    <w:rsid w:val="005A7D16"/>
    <w:rsid w:val="005B0333"/>
    <w:rsid w:val="005B445D"/>
    <w:rsid w:val="005B4C71"/>
    <w:rsid w:val="005C0996"/>
    <w:rsid w:val="005C259C"/>
    <w:rsid w:val="005C598F"/>
    <w:rsid w:val="005C7554"/>
    <w:rsid w:val="005D0479"/>
    <w:rsid w:val="005D3D92"/>
    <w:rsid w:val="005D453C"/>
    <w:rsid w:val="005D46FB"/>
    <w:rsid w:val="005D5142"/>
    <w:rsid w:val="005E5E03"/>
    <w:rsid w:val="005E7686"/>
    <w:rsid w:val="005E7ECF"/>
    <w:rsid w:val="005F0D8A"/>
    <w:rsid w:val="005F40E4"/>
    <w:rsid w:val="006039B5"/>
    <w:rsid w:val="00605381"/>
    <w:rsid w:val="00605946"/>
    <w:rsid w:val="0060787E"/>
    <w:rsid w:val="006078E3"/>
    <w:rsid w:val="00610081"/>
    <w:rsid w:val="006123A5"/>
    <w:rsid w:val="00614D8E"/>
    <w:rsid w:val="00616CD3"/>
    <w:rsid w:val="006206EF"/>
    <w:rsid w:val="0062557A"/>
    <w:rsid w:val="0062606C"/>
    <w:rsid w:val="0063494D"/>
    <w:rsid w:val="00635832"/>
    <w:rsid w:val="00653AE5"/>
    <w:rsid w:val="006544CF"/>
    <w:rsid w:val="00660DCD"/>
    <w:rsid w:val="00667FF0"/>
    <w:rsid w:val="00671741"/>
    <w:rsid w:val="00681675"/>
    <w:rsid w:val="006872B1"/>
    <w:rsid w:val="00694F6C"/>
    <w:rsid w:val="006A040F"/>
    <w:rsid w:val="006A14CA"/>
    <w:rsid w:val="006A417B"/>
    <w:rsid w:val="006A4CAB"/>
    <w:rsid w:val="006A4FF1"/>
    <w:rsid w:val="006A55AE"/>
    <w:rsid w:val="006B4AC8"/>
    <w:rsid w:val="006C17F5"/>
    <w:rsid w:val="006C2496"/>
    <w:rsid w:val="006C2835"/>
    <w:rsid w:val="006C3C22"/>
    <w:rsid w:val="006C44E2"/>
    <w:rsid w:val="006D0D3E"/>
    <w:rsid w:val="006D386B"/>
    <w:rsid w:val="006E04FF"/>
    <w:rsid w:val="006E1E35"/>
    <w:rsid w:val="006E2450"/>
    <w:rsid w:val="006E389B"/>
    <w:rsid w:val="006E7709"/>
    <w:rsid w:val="006E7EF9"/>
    <w:rsid w:val="006F3EB6"/>
    <w:rsid w:val="006F66C2"/>
    <w:rsid w:val="00706135"/>
    <w:rsid w:val="00710C65"/>
    <w:rsid w:val="007122A5"/>
    <w:rsid w:val="00714D97"/>
    <w:rsid w:val="0071649B"/>
    <w:rsid w:val="00722047"/>
    <w:rsid w:val="00723974"/>
    <w:rsid w:val="0072460B"/>
    <w:rsid w:val="00725FE4"/>
    <w:rsid w:val="0073258F"/>
    <w:rsid w:val="00732F12"/>
    <w:rsid w:val="00732F90"/>
    <w:rsid w:val="0074008D"/>
    <w:rsid w:val="007434AF"/>
    <w:rsid w:val="00756ACE"/>
    <w:rsid w:val="00757410"/>
    <w:rsid w:val="0076597F"/>
    <w:rsid w:val="00767DA7"/>
    <w:rsid w:val="007703F0"/>
    <w:rsid w:val="00777965"/>
    <w:rsid w:val="00777DEA"/>
    <w:rsid w:val="00780935"/>
    <w:rsid w:val="007831A2"/>
    <w:rsid w:val="007842EA"/>
    <w:rsid w:val="0078437C"/>
    <w:rsid w:val="00784BCD"/>
    <w:rsid w:val="00793E08"/>
    <w:rsid w:val="00794401"/>
    <w:rsid w:val="00797FB4"/>
    <w:rsid w:val="007A15C2"/>
    <w:rsid w:val="007A1F65"/>
    <w:rsid w:val="007A3D13"/>
    <w:rsid w:val="007A48A8"/>
    <w:rsid w:val="007A5CE2"/>
    <w:rsid w:val="007B06A8"/>
    <w:rsid w:val="007B1861"/>
    <w:rsid w:val="007B2796"/>
    <w:rsid w:val="007B2F9B"/>
    <w:rsid w:val="007B3D95"/>
    <w:rsid w:val="007B5ED6"/>
    <w:rsid w:val="007C51E8"/>
    <w:rsid w:val="007D0789"/>
    <w:rsid w:val="007D6937"/>
    <w:rsid w:val="007D78FF"/>
    <w:rsid w:val="007D7B22"/>
    <w:rsid w:val="007E10B1"/>
    <w:rsid w:val="007E1528"/>
    <w:rsid w:val="007E2E78"/>
    <w:rsid w:val="007E3435"/>
    <w:rsid w:val="007E5CCD"/>
    <w:rsid w:val="007E65D1"/>
    <w:rsid w:val="007F0056"/>
    <w:rsid w:val="007F36FA"/>
    <w:rsid w:val="007F45AB"/>
    <w:rsid w:val="007F499B"/>
    <w:rsid w:val="007F77CF"/>
    <w:rsid w:val="00800F4C"/>
    <w:rsid w:val="0080124B"/>
    <w:rsid w:val="00802F13"/>
    <w:rsid w:val="00803EA2"/>
    <w:rsid w:val="008156E8"/>
    <w:rsid w:val="008167AB"/>
    <w:rsid w:val="0081737E"/>
    <w:rsid w:val="00817E06"/>
    <w:rsid w:val="008256C4"/>
    <w:rsid w:val="0083084F"/>
    <w:rsid w:val="00831644"/>
    <w:rsid w:val="00833A2F"/>
    <w:rsid w:val="00844FBC"/>
    <w:rsid w:val="00845626"/>
    <w:rsid w:val="00845A59"/>
    <w:rsid w:val="00847CC9"/>
    <w:rsid w:val="00851205"/>
    <w:rsid w:val="0085120B"/>
    <w:rsid w:val="00852D2F"/>
    <w:rsid w:val="00854419"/>
    <w:rsid w:val="00854E24"/>
    <w:rsid w:val="0085515C"/>
    <w:rsid w:val="00863D90"/>
    <w:rsid w:val="00882D5E"/>
    <w:rsid w:val="00884F28"/>
    <w:rsid w:val="0088739A"/>
    <w:rsid w:val="00891BFF"/>
    <w:rsid w:val="00892940"/>
    <w:rsid w:val="0089369A"/>
    <w:rsid w:val="00896FB8"/>
    <w:rsid w:val="008A23A5"/>
    <w:rsid w:val="008A38C4"/>
    <w:rsid w:val="008A6A13"/>
    <w:rsid w:val="008B087B"/>
    <w:rsid w:val="008B57AA"/>
    <w:rsid w:val="008B6BF8"/>
    <w:rsid w:val="008C0576"/>
    <w:rsid w:val="008C1030"/>
    <w:rsid w:val="008C1735"/>
    <w:rsid w:val="008C22F4"/>
    <w:rsid w:val="008C5E3D"/>
    <w:rsid w:val="008D1B47"/>
    <w:rsid w:val="008D25F9"/>
    <w:rsid w:val="008D2EEB"/>
    <w:rsid w:val="008E25EB"/>
    <w:rsid w:val="008E2FBB"/>
    <w:rsid w:val="008E4149"/>
    <w:rsid w:val="008E5B91"/>
    <w:rsid w:val="008F56C7"/>
    <w:rsid w:val="00901DC5"/>
    <w:rsid w:val="0090249A"/>
    <w:rsid w:val="00903172"/>
    <w:rsid w:val="00912960"/>
    <w:rsid w:val="00913CA8"/>
    <w:rsid w:val="00913DA8"/>
    <w:rsid w:val="0091481F"/>
    <w:rsid w:val="00920D02"/>
    <w:rsid w:val="00923501"/>
    <w:rsid w:val="00923D82"/>
    <w:rsid w:val="009257BA"/>
    <w:rsid w:val="00927A13"/>
    <w:rsid w:val="0093144F"/>
    <w:rsid w:val="00935049"/>
    <w:rsid w:val="00940CF1"/>
    <w:rsid w:val="009462DB"/>
    <w:rsid w:val="009508CF"/>
    <w:rsid w:val="0095191B"/>
    <w:rsid w:val="00953F6F"/>
    <w:rsid w:val="00955BEC"/>
    <w:rsid w:val="00955C32"/>
    <w:rsid w:val="009611CE"/>
    <w:rsid w:val="009643BE"/>
    <w:rsid w:val="009730CF"/>
    <w:rsid w:val="00974A6A"/>
    <w:rsid w:val="00975C9C"/>
    <w:rsid w:val="009779F9"/>
    <w:rsid w:val="009818C4"/>
    <w:rsid w:val="009831DC"/>
    <w:rsid w:val="00985934"/>
    <w:rsid w:val="00985A03"/>
    <w:rsid w:val="0098734F"/>
    <w:rsid w:val="00990A35"/>
    <w:rsid w:val="0099257F"/>
    <w:rsid w:val="0099462F"/>
    <w:rsid w:val="00996846"/>
    <w:rsid w:val="009B4A93"/>
    <w:rsid w:val="009B6710"/>
    <w:rsid w:val="009C340D"/>
    <w:rsid w:val="009C4511"/>
    <w:rsid w:val="009C5AC2"/>
    <w:rsid w:val="009D2913"/>
    <w:rsid w:val="009D3317"/>
    <w:rsid w:val="009D411C"/>
    <w:rsid w:val="009D414E"/>
    <w:rsid w:val="009D422B"/>
    <w:rsid w:val="009D52ED"/>
    <w:rsid w:val="009E2AFD"/>
    <w:rsid w:val="009E3128"/>
    <w:rsid w:val="009E446A"/>
    <w:rsid w:val="009F042D"/>
    <w:rsid w:val="009F088F"/>
    <w:rsid w:val="009F16DB"/>
    <w:rsid w:val="009F2AE9"/>
    <w:rsid w:val="009F3CCC"/>
    <w:rsid w:val="00A10429"/>
    <w:rsid w:val="00A11634"/>
    <w:rsid w:val="00A11F25"/>
    <w:rsid w:val="00A152E1"/>
    <w:rsid w:val="00A22E28"/>
    <w:rsid w:val="00A2577E"/>
    <w:rsid w:val="00A27BEA"/>
    <w:rsid w:val="00A313A6"/>
    <w:rsid w:val="00A33C8A"/>
    <w:rsid w:val="00A37567"/>
    <w:rsid w:val="00A37594"/>
    <w:rsid w:val="00A37C6F"/>
    <w:rsid w:val="00A463A6"/>
    <w:rsid w:val="00A47A57"/>
    <w:rsid w:val="00A47E12"/>
    <w:rsid w:val="00A47F42"/>
    <w:rsid w:val="00A51490"/>
    <w:rsid w:val="00A514EF"/>
    <w:rsid w:val="00A54DF5"/>
    <w:rsid w:val="00A56760"/>
    <w:rsid w:val="00A63BD7"/>
    <w:rsid w:val="00A67CA3"/>
    <w:rsid w:val="00A72BAD"/>
    <w:rsid w:val="00A72FDF"/>
    <w:rsid w:val="00A73013"/>
    <w:rsid w:val="00A74465"/>
    <w:rsid w:val="00A74A58"/>
    <w:rsid w:val="00A916B6"/>
    <w:rsid w:val="00A92330"/>
    <w:rsid w:val="00A93516"/>
    <w:rsid w:val="00A94919"/>
    <w:rsid w:val="00A97FB2"/>
    <w:rsid w:val="00AA1D3C"/>
    <w:rsid w:val="00AA35BC"/>
    <w:rsid w:val="00AA48B9"/>
    <w:rsid w:val="00AB5CD1"/>
    <w:rsid w:val="00AB6B6A"/>
    <w:rsid w:val="00AB6D38"/>
    <w:rsid w:val="00AC146B"/>
    <w:rsid w:val="00AC5B6D"/>
    <w:rsid w:val="00AD0CEF"/>
    <w:rsid w:val="00AD36FC"/>
    <w:rsid w:val="00AD58EE"/>
    <w:rsid w:val="00AD6C1D"/>
    <w:rsid w:val="00AD6E58"/>
    <w:rsid w:val="00AD7429"/>
    <w:rsid w:val="00AF0977"/>
    <w:rsid w:val="00AF1CBC"/>
    <w:rsid w:val="00AF1D87"/>
    <w:rsid w:val="00AF661B"/>
    <w:rsid w:val="00AF6E1B"/>
    <w:rsid w:val="00B02FBA"/>
    <w:rsid w:val="00B03AC5"/>
    <w:rsid w:val="00B071CC"/>
    <w:rsid w:val="00B07C3B"/>
    <w:rsid w:val="00B1166B"/>
    <w:rsid w:val="00B12070"/>
    <w:rsid w:val="00B12341"/>
    <w:rsid w:val="00B12B48"/>
    <w:rsid w:val="00B12EC1"/>
    <w:rsid w:val="00B21E10"/>
    <w:rsid w:val="00B26626"/>
    <w:rsid w:val="00B273F3"/>
    <w:rsid w:val="00B30056"/>
    <w:rsid w:val="00B312EC"/>
    <w:rsid w:val="00B35344"/>
    <w:rsid w:val="00B357D1"/>
    <w:rsid w:val="00B43EBB"/>
    <w:rsid w:val="00B465D4"/>
    <w:rsid w:val="00B50BEE"/>
    <w:rsid w:val="00B5153D"/>
    <w:rsid w:val="00B5415A"/>
    <w:rsid w:val="00B61BCD"/>
    <w:rsid w:val="00B625F6"/>
    <w:rsid w:val="00B6326B"/>
    <w:rsid w:val="00B64DFD"/>
    <w:rsid w:val="00B66B31"/>
    <w:rsid w:val="00B701C0"/>
    <w:rsid w:val="00B70596"/>
    <w:rsid w:val="00B7388D"/>
    <w:rsid w:val="00B74718"/>
    <w:rsid w:val="00B75911"/>
    <w:rsid w:val="00B77DE7"/>
    <w:rsid w:val="00B81AFF"/>
    <w:rsid w:val="00B84B3E"/>
    <w:rsid w:val="00B84D8F"/>
    <w:rsid w:val="00B96CD7"/>
    <w:rsid w:val="00BA19A5"/>
    <w:rsid w:val="00BA42FF"/>
    <w:rsid w:val="00BA63F2"/>
    <w:rsid w:val="00BA75F6"/>
    <w:rsid w:val="00BA78EA"/>
    <w:rsid w:val="00BB27D7"/>
    <w:rsid w:val="00BB43FD"/>
    <w:rsid w:val="00BB4E99"/>
    <w:rsid w:val="00BB5531"/>
    <w:rsid w:val="00BB5F21"/>
    <w:rsid w:val="00BC0601"/>
    <w:rsid w:val="00BC2830"/>
    <w:rsid w:val="00BC2A70"/>
    <w:rsid w:val="00BC301D"/>
    <w:rsid w:val="00BC5F0F"/>
    <w:rsid w:val="00BD56EC"/>
    <w:rsid w:val="00BD5ACF"/>
    <w:rsid w:val="00BD7AF4"/>
    <w:rsid w:val="00BE1B2D"/>
    <w:rsid w:val="00BE2294"/>
    <w:rsid w:val="00BF097E"/>
    <w:rsid w:val="00BF281B"/>
    <w:rsid w:val="00BF534B"/>
    <w:rsid w:val="00BF62B0"/>
    <w:rsid w:val="00C0255A"/>
    <w:rsid w:val="00C04121"/>
    <w:rsid w:val="00C04448"/>
    <w:rsid w:val="00C0593E"/>
    <w:rsid w:val="00C05EFE"/>
    <w:rsid w:val="00C11E10"/>
    <w:rsid w:val="00C132A6"/>
    <w:rsid w:val="00C13C83"/>
    <w:rsid w:val="00C1526F"/>
    <w:rsid w:val="00C17B6B"/>
    <w:rsid w:val="00C233E8"/>
    <w:rsid w:val="00C30F95"/>
    <w:rsid w:val="00C33675"/>
    <w:rsid w:val="00C358B4"/>
    <w:rsid w:val="00C40033"/>
    <w:rsid w:val="00C40F32"/>
    <w:rsid w:val="00C4115C"/>
    <w:rsid w:val="00C41DE6"/>
    <w:rsid w:val="00C43161"/>
    <w:rsid w:val="00C4325D"/>
    <w:rsid w:val="00C447E7"/>
    <w:rsid w:val="00C502A1"/>
    <w:rsid w:val="00C514CA"/>
    <w:rsid w:val="00C5468B"/>
    <w:rsid w:val="00C54F7A"/>
    <w:rsid w:val="00C55991"/>
    <w:rsid w:val="00C565A7"/>
    <w:rsid w:val="00C568DC"/>
    <w:rsid w:val="00C61491"/>
    <w:rsid w:val="00C618FD"/>
    <w:rsid w:val="00C64ABC"/>
    <w:rsid w:val="00C64B0B"/>
    <w:rsid w:val="00C66948"/>
    <w:rsid w:val="00C7000F"/>
    <w:rsid w:val="00C72411"/>
    <w:rsid w:val="00C7304F"/>
    <w:rsid w:val="00C7359E"/>
    <w:rsid w:val="00C7696E"/>
    <w:rsid w:val="00C77FB8"/>
    <w:rsid w:val="00C84974"/>
    <w:rsid w:val="00C85138"/>
    <w:rsid w:val="00C87567"/>
    <w:rsid w:val="00C87FBD"/>
    <w:rsid w:val="00C91CCF"/>
    <w:rsid w:val="00C92805"/>
    <w:rsid w:val="00C9774B"/>
    <w:rsid w:val="00CA2088"/>
    <w:rsid w:val="00CA430D"/>
    <w:rsid w:val="00CA4568"/>
    <w:rsid w:val="00CA5255"/>
    <w:rsid w:val="00CA5FC2"/>
    <w:rsid w:val="00CA71CF"/>
    <w:rsid w:val="00CB0ADF"/>
    <w:rsid w:val="00CB2583"/>
    <w:rsid w:val="00CB2B31"/>
    <w:rsid w:val="00CC1DE8"/>
    <w:rsid w:val="00CD3C46"/>
    <w:rsid w:val="00CD3E2F"/>
    <w:rsid w:val="00CD4671"/>
    <w:rsid w:val="00CD476A"/>
    <w:rsid w:val="00CD4A55"/>
    <w:rsid w:val="00CD518E"/>
    <w:rsid w:val="00CD5725"/>
    <w:rsid w:val="00CD5A02"/>
    <w:rsid w:val="00CD5B05"/>
    <w:rsid w:val="00CD7BE4"/>
    <w:rsid w:val="00CE0955"/>
    <w:rsid w:val="00CE2A16"/>
    <w:rsid w:val="00CE68E4"/>
    <w:rsid w:val="00CF0749"/>
    <w:rsid w:val="00CF1A41"/>
    <w:rsid w:val="00CF2318"/>
    <w:rsid w:val="00D03794"/>
    <w:rsid w:val="00D0449E"/>
    <w:rsid w:val="00D04997"/>
    <w:rsid w:val="00D073E3"/>
    <w:rsid w:val="00D10166"/>
    <w:rsid w:val="00D13804"/>
    <w:rsid w:val="00D15555"/>
    <w:rsid w:val="00D21EFA"/>
    <w:rsid w:val="00D225F8"/>
    <w:rsid w:val="00D30DBA"/>
    <w:rsid w:val="00D32A75"/>
    <w:rsid w:val="00D36FDD"/>
    <w:rsid w:val="00D43A9E"/>
    <w:rsid w:val="00D44426"/>
    <w:rsid w:val="00D44F03"/>
    <w:rsid w:val="00D456A0"/>
    <w:rsid w:val="00D45A8C"/>
    <w:rsid w:val="00D46620"/>
    <w:rsid w:val="00D46E20"/>
    <w:rsid w:val="00D52046"/>
    <w:rsid w:val="00D52B8A"/>
    <w:rsid w:val="00D56C34"/>
    <w:rsid w:val="00D61FC5"/>
    <w:rsid w:val="00D647D6"/>
    <w:rsid w:val="00D655C0"/>
    <w:rsid w:val="00D757C7"/>
    <w:rsid w:val="00D75E4C"/>
    <w:rsid w:val="00D80BF4"/>
    <w:rsid w:val="00D877D0"/>
    <w:rsid w:val="00D90472"/>
    <w:rsid w:val="00D90ECC"/>
    <w:rsid w:val="00D912F8"/>
    <w:rsid w:val="00D919EE"/>
    <w:rsid w:val="00D95021"/>
    <w:rsid w:val="00D974F3"/>
    <w:rsid w:val="00D97A36"/>
    <w:rsid w:val="00DA0E57"/>
    <w:rsid w:val="00DA2315"/>
    <w:rsid w:val="00DA2FFF"/>
    <w:rsid w:val="00DA62ED"/>
    <w:rsid w:val="00DB0115"/>
    <w:rsid w:val="00DB0241"/>
    <w:rsid w:val="00DB350F"/>
    <w:rsid w:val="00DB5880"/>
    <w:rsid w:val="00DB5D5D"/>
    <w:rsid w:val="00DB621C"/>
    <w:rsid w:val="00DC07D5"/>
    <w:rsid w:val="00DC0801"/>
    <w:rsid w:val="00DC3F4C"/>
    <w:rsid w:val="00DC4F2A"/>
    <w:rsid w:val="00DC5FF4"/>
    <w:rsid w:val="00DD0D5C"/>
    <w:rsid w:val="00DD31CB"/>
    <w:rsid w:val="00DD3593"/>
    <w:rsid w:val="00DD6319"/>
    <w:rsid w:val="00DE224F"/>
    <w:rsid w:val="00DE55E3"/>
    <w:rsid w:val="00DE56E7"/>
    <w:rsid w:val="00DE6938"/>
    <w:rsid w:val="00DF0158"/>
    <w:rsid w:val="00DF3D5C"/>
    <w:rsid w:val="00DF3D8A"/>
    <w:rsid w:val="00DF4F62"/>
    <w:rsid w:val="00DF5F14"/>
    <w:rsid w:val="00DF7BAB"/>
    <w:rsid w:val="00E01B09"/>
    <w:rsid w:val="00E01D4B"/>
    <w:rsid w:val="00E0364D"/>
    <w:rsid w:val="00E03A7D"/>
    <w:rsid w:val="00E076EE"/>
    <w:rsid w:val="00E119A2"/>
    <w:rsid w:val="00E14C10"/>
    <w:rsid w:val="00E266D9"/>
    <w:rsid w:val="00E26AC8"/>
    <w:rsid w:val="00E31C91"/>
    <w:rsid w:val="00E32725"/>
    <w:rsid w:val="00E33EC0"/>
    <w:rsid w:val="00E357BD"/>
    <w:rsid w:val="00E40754"/>
    <w:rsid w:val="00E444B6"/>
    <w:rsid w:val="00E45D1B"/>
    <w:rsid w:val="00E50007"/>
    <w:rsid w:val="00E51765"/>
    <w:rsid w:val="00E51BE9"/>
    <w:rsid w:val="00E52073"/>
    <w:rsid w:val="00E521B3"/>
    <w:rsid w:val="00E56AC8"/>
    <w:rsid w:val="00E6076B"/>
    <w:rsid w:val="00E62022"/>
    <w:rsid w:val="00E66789"/>
    <w:rsid w:val="00E706FD"/>
    <w:rsid w:val="00E70DB5"/>
    <w:rsid w:val="00E74162"/>
    <w:rsid w:val="00E759BC"/>
    <w:rsid w:val="00E76B56"/>
    <w:rsid w:val="00E8356D"/>
    <w:rsid w:val="00E87B8B"/>
    <w:rsid w:val="00E9094A"/>
    <w:rsid w:val="00E94DF6"/>
    <w:rsid w:val="00E96CD4"/>
    <w:rsid w:val="00EB0D5A"/>
    <w:rsid w:val="00EB1BBA"/>
    <w:rsid w:val="00EB54B4"/>
    <w:rsid w:val="00EB648F"/>
    <w:rsid w:val="00EC4F25"/>
    <w:rsid w:val="00EC6846"/>
    <w:rsid w:val="00EC7189"/>
    <w:rsid w:val="00ED18C4"/>
    <w:rsid w:val="00ED1C0B"/>
    <w:rsid w:val="00ED274B"/>
    <w:rsid w:val="00ED3B96"/>
    <w:rsid w:val="00ED6A21"/>
    <w:rsid w:val="00EE280B"/>
    <w:rsid w:val="00EE3F16"/>
    <w:rsid w:val="00EE4070"/>
    <w:rsid w:val="00EE7FD3"/>
    <w:rsid w:val="00EF513B"/>
    <w:rsid w:val="00EF7085"/>
    <w:rsid w:val="00EF7243"/>
    <w:rsid w:val="00EF795F"/>
    <w:rsid w:val="00F06999"/>
    <w:rsid w:val="00F076EA"/>
    <w:rsid w:val="00F11094"/>
    <w:rsid w:val="00F1484E"/>
    <w:rsid w:val="00F159AF"/>
    <w:rsid w:val="00F17718"/>
    <w:rsid w:val="00F17989"/>
    <w:rsid w:val="00F202F4"/>
    <w:rsid w:val="00F221E8"/>
    <w:rsid w:val="00F24B8B"/>
    <w:rsid w:val="00F33229"/>
    <w:rsid w:val="00F34D38"/>
    <w:rsid w:val="00F34F95"/>
    <w:rsid w:val="00F358F5"/>
    <w:rsid w:val="00F42F7D"/>
    <w:rsid w:val="00F43DCE"/>
    <w:rsid w:val="00F453CE"/>
    <w:rsid w:val="00F50380"/>
    <w:rsid w:val="00F5287F"/>
    <w:rsid w:val="00F53D7D"/>
    <w:rsid w:val="00F54335"/>
    <w:rsid w:val="00F605C9"/>
    <w:rsid w:val="00F620EC"/>
    <w:rsid w:val="00F63807"/>
    <w:rsid w:val="00F662DE"/>
    <w:rsid w:val="00F72FB3"/>
    <w:rsid w:val="00F76334"/>
    <w:rsid w:val="00F774E2"/>
    <w:rsid w:val="00F8462B"/>
    <w:rsid w:val="00F84C68"/>
    <w:rsid w:val="00F90E9A"/>
    <w:rsid w:val="00F93BAD"/>
    <w:rsid w:val="00FA057A"/>
    <w:rsid w:val="00FA36ED"/>
    <w:rsid w:val="00FA5DBE"/>
    <w:rsid w:val="00FB3657"/>
    <w:rsid w:val="00FB4997"/>
    <w:rsid w:val="00FB4E85"/>
    <w:rsid w:val="00FB6E26"/>
    <w:rsid w:val="00FB7496"/>
    <w:rsid w:val="00FC2B58"/>
    <w:rsid w:val="00FC3C75"/>
    <w:rsid w:val="00FC7AC9"/>
    <w:rsid w:val="00FC7EDF"/>
    <w:rsid w:val="00FD52E4"/>
    <w:rsid w:val="00FE0647"/>
    <w:rsid w:val="00FE153E"/>
    <w:rsid w:val="00FE2270"/>
    <w:rsid w:val="00FE34F9"/>
    <w:rsid w:val="00FE3800"/>
    <w:rsid w:val="00FE63B5"/>
    <w:rsid w:val="00FF1F73"/>
    <w:rsid w:val="00FF2DF0"/>
    <w:rsid w:val="0F1223DE"/>
    <w:rsid w:val="43AF685C"/>
    <w:rsid w:val="553742A0"/>
    <w:rsid w:val="69695B04"/>
    <w:rsid w:val="70CC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23EC4"/>
  <w15:docId w15:val="{A9E41CBB-1442-4A42-AC88-9476A785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0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22047"/>
    <w:pPr>
      <w:tabs>
        <w:tab w:val="center" w:pos="4153"/>
        <w:tab w:val="right" w:pos="8306"/>
      </w:tabs>
      <w:snapToGrid w:val="0"/>
      <w:jc w:val="left"/>
    </w:pPr>
    <w:rPr>
      <w:sz w:val="18"/>
      <w:szCs w:val="18"/>
    </w:rPr>
  </w:style>
  <w:style w:type="paragraph" w:styleId="a5">
    <w:name w:val="header"/>
    <w:basedOn w:val="a"/>
    <w:link w:val="a6"/>
    <w:uiPriority w:val="99"/>
    <w:unhideWhenUsed/>
    <w:qFormat/>
    <w:rsid w:val="0072204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sid w:val="00722047"/>
    <w:rPr>
      <w:sz w:val="18"/>
      <w:szCs w:val="18"/>
    </w:rPr>
  </w:style>
  <w:style w:type="character" w:customStyle="1" w:styleId="a4">
    <w:name w:val="页脚 字符"/>
    <w:basedOn w:val="a0"/>
    <w:link w:val="a3"/>
    <w:uiPriority w:val="99"/>
    <w:qFormat/>
    <w:rsid w:val="00722047"/>
    <w:rPr>
      <w:sz w:val="18"/>
      <w:szCs w:val="18"/>
    </w:rPr>
  </w:style>
  <w:style w:type="paragraph" w:styleId="a7">
    <w:name w:val="Balloon Text"/>
    <w:basedOn w:val="a"/>
    <w:link w:val="a8"/>
    <w:uiPriority w:val="99"/>
    <w:semiHidden/>
    <w:unhideWhenUsed/>
    <w:rsid w:val="00CF1A41"/>
    <w:rPr>
      <w:sz w:val="18"/>
      <w:szCs w:val="18"/>
    </w:rPr>
  </w:style>
  <w:style w:type="character" w:customStyle="1" w:styleId="a8">
    <w:name w:val="批注框文本 字符"/>
    <w:basedOn w:val="a0"/>
    <w:link w:val="a7"/>
    <w:uiPriority w:val="99"/>
    <w:semiHidden/>
    <w:rsid w:val="00CF1A41"/>
    <w:rPr>
      <w:kern w:val="2"/>
      <w:sz w:val="18"/>
      <w:szCs w:val="18"/>
    </w:rPr>
  </w:style>
  <w:style w:type="paragraph" w:styleId="a9">
    <w:name w:val="List Paragraph"/>
    <w:basedOn w:val="a"/>
    <w:uiPriority w:val="34"/>
    <w:unhideWhenUsed/>
    <w:qFormat/>
    <w:rsid w:val="005D0479"/>
    <w:pPr>
      <w:ind w:firstLineChars="200" w:firstLine="420"/>
    </w:pPr>
  </w:style>
  <w:style w:type="table" w:styleId="aa">
    <w:name w:val="Table Grid"/>
    <w:basedOn w:val="a1"/>
    <w:uiPriority w:val="59"/>
    <w:rsid w:val="00610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2258">
      <w:bodyDiv w:val="1"/>
      <w:marLeft w:val="0"/>
      <w:marRight w:val="0"/>
      <w:marTop w:val="0"/>
      <w:marBottom w:val="0"/>
      <w:divBdr>
        <w:top w:val="none" w:sz="0" w:space="0" w:color="auto"/>
        <w:left w:val="none" w:sz="0" w:space="0" w:color="auto"/>
        <w:bottom w:val="none" w:sz="0" w:space="0" w:color="auto"/>
        <w:right w:val="none" w:sz="0" w:space="0" w:color="auto"/>
      </w:divBdr>
    </w:div>
    <w:div w:id="61023953">
      <w:bodyDiv w:val="1"/>
      <w:marLeft w:val="0"/>
      <w:marRight w:val="0"/>
      <w:marTop w:val="0"/>
      <w:marBottom w:val="0"/>
      <w:divBdr>
        <w:top w:val="none" w:sz="0" w:space="0" w:color="auto"/>
        <w:left w:val="none" w:sz="0" w:space="0" w:color="auto"/>
        <w:bottom w:val="none" w:sz="0" w:space="0" w:color="auto"/>
        <w:right w:val="none" w:sz="0" w:space="0" w:color="auto"/>
      </w:divBdr>
    </w:div>
    <w:div w:id="78066543">
      <w:bodyDiv w:val="1"/>
      <w:marLeft w:val="0"/>
      <w:marRight w:val="0"/>
      <w:marTop w:val="0"/>
      <w:marBottom w:val="0"/>
      <w:divBdr>
        <w:top w:val="none" w:sz="0" w:space="0" w:color="auto"/>
        <w:left w:val="none" w:sz="0" w:space="0" w:color="auto"/>
        <w:bottom w:val="none" w:sz="0" w:space="0" w:color="auto"/>
        <w:right w:val="none" w:sz="0" w:space="0" w:color="auto"/>
      </w:divBdr>
    </w:div>
    <w:div w:id="113332532">
      <w:bodyDiv w:val="1"/>
      <w:marLeft w:val="0"/>
      <w:marRight w:val="0"/>
      <w:marTop w:val="0"/>
      <w:marBottom w:val="0"/>
      <w:divBdr>
        <w:top w:val="none" w:sz="0" w:space="0" w:color="auto"/>
        <w:left w:val="none" w:sz="0" w:space="0" w:color="auto"/>
        <w:bottom w:val="none" w:sz="0" w:space="0" w:color="auto"/>
        <w:right w:val="none" w:sz="0" w:space="0" w:color="auto"/>
      </w:divBdr>
    </w:div>
    <w:div w:id="141393423">
      <w:bodyDiv w:val="1"/>
      <w:marLeft w:val="0"/>
      <w:marRight w:val="0"/>
      <w:marTop w:val="0"/>
      <w:marBottom w:val="0"/>
      <w:divBdr>
        <w:top w:val="none" w:sz="0" w:space="0" w:color="auto"/>
        <w:left w:val="none" w:sz="0" w:space="0" w:color="auto"/>
        <w:bottom w:val="none" w:sz="0" w:space="0" w:color="auto"/>
        <w:right w:val="none" w:sz="0" w:space="0" w:color="auto"/>
      </w:divBdr>
    </w:div>
    <w:div w:id="161943378">
      <w:bodyDiv w:val="1"/>
      <w:marLeft w:val="0"/>
      <w:marRight w:val="0"/>
      <w:marTop w:val="0"/>
      <w:marBottom w:val="0"/>
      <w:divBdr>
        <w:top w:val="none" w:sz="0" w:space="0" w:color="auto"/>
        <w:left w:val="none" w:sz="0" w:space="0" w:color="auto"/>
        <w:bottom w:val="none" w:sz="0" w:space="0" w:color="auto"/>
        <w:right w:val="none" w:sz="0" w:space="0" w:color="auto"/>
      </w:divBdr>
    </w:div>
    <w:div w:id="182207434">
      <w:bodyDiv w:val="1"/>
      <w:marLeft w:val="0"/>
      <w:marRight w:val="0"/>
      <w:marTop w:val="0"/>
      <w:marBottom w:val="0"/>
      <w:divBdr>
        <w:top w:val="none" w:sz="0" w:space="0" w:color="auto"/>
        <w:left w:val="none" w:sz="0" w:space="0" w:color="auto"/>
        <w:bottom w:val="none" w:sz="0" w:space="0" w:color="auto"/>
        <w:right w:val="none" w:sz="0" w:space="0" w:color="auto"/>
      </w:divBdr>
    </w:div>
    <w:div w:id="207838391">
      <w:bodyDiv w:val="1"/>
      <w:marLeft w:val="0"/>
      <w:marRight w:val="0"/>
      <w:marTop w:val="0"/>
      <w:marBottom w:val="0"/>
      <w:divBdr>
        <w:top w:val="none" w:sz="0" w:space="0" w:color="auto"/>
        <w:left w:val="none" w:sz="0" w:space="0" w:color="auto"/>
        <w:bottom w:val="none" w:sz="0" w:space="0" w:color="auto"/>
        <w:right w:val="none" w:sz="0" w:space="0" w:color="auto"/>
      </w:divBdr>
    </w:div>
    <w:div w:id="276378739">
      <w:bodyDiv w:val="1"/>
      <w:marLeft w:val="0"/>
      <w:marRight w:val="0"/>
      <w:marTop w:val="0"/>
      <w:marBottom w:val="0"/>
      <w:divBdr>
        <w:top w:val="none" w:sz="0" w:space="0" w:color="auto"/>
        <w:left w:val="none" w:sz="0" w:space="0" w:color="auto"/>
        <w:bottom w:val="none" w:sz="0" w:space="0" w:color="auto"/>
        <w:right w:val="none" w:sz="0" w:space="0" w:color="auto"/>
      </w:divBdr>
    </w:div>
    <w:div w:id="337318007">
      <w:bodyDiv w:val="1"/>
      <w:marLeft w:val="0"/>
      <w:marRight w:val="0"/>
      <w:marTop w:val="0"/>
      <w:marBottom w:val="0"/>
      <w:divBdr>
        <w:top w:val="none" w:sz="0" w:space="0" w:color="auto"/>
        <w:left w:val="none" w:sz="0" w:space="0" w:color="auto"/>
        <w:bottom w:val="none" w:sz="0" w:space="0" w:color="auto"/>
        <w:right w:val="none" w:sz="0" w:space="0" w:color="auto"/>
      </w:divBdr>
    </w:div>
    <w:div w:id="345711014">
      <w:bodyDiv w:val="1"/>
      <w:marLeft w:val="0"/>
      <w:marRight w:val="0"/>
      <w:marTop w:val="0"/>
      <w:marBottom w:val="0"/>
      <w:divBdr>
        <w:top w:val="none" w:sz="0" w:space="0" w:color="auto"/>
        <w:left w:val="none" w:sz="0" w:space="0" w:color="auto"/>
        <w:bottom w:val="none" w:sz="0" w:space="0" w:color="auto"/>
        <w:right w:val="none" w:sz="0" w:space="0" w:color="auto"/>
      </w:divBdr>
    </w:div>
    <w:div w:id="362554873">
      <w:bodyDiv w:val="1"/>
      <w:marLeft w:val="0"/>
      <w:marRight w:val="0"/>
      <w:marTop w:val="0"/>
      <w:marBottom w:val="0"/>
      <w:divBdr>
        <w:top w:val="none" w:sz="0" w:space="0" w:color="auto"/>
        <w:left w:val="none" w:sz="0" w:space="0" w:color="auto"/>
        <w:bottom w:val="none" w:sz="0" w:space="0" w:color="auto"/>
        <w:right w:val="none" w:sz="0" w:space="0" w:color="auto"/>
      </w:divBdr>
    </w:div>
    <w:div w:id="384522437">
      <w:bodyDiv w:val="1"/>
      <w:marLeft w:val="0"/>
      <w:marRight w:val="0"/>
      <w:marTop w:val="0"/>
      <w:marBottom w:val="0"/>
      <w:divBdr>
        <w:top w:val="none" w:sz="0" w:space="0" w:color="auto"/>
        <w:left w:val="none" w:sz="0" w:space="0" w:color="auto"/>
        <w:bottom w:val="none" w:sz="0" w:space="0" w:color="auto"/>
        <w:right w:val="none" w:sz="0" w:space="0" w:color="auto"/>
      </w:divBdr>
    </w:div>
    <w:div w:id="399325471">
      <w:bodyDiv w:val="1"/>
      <w:marLeft w:val="0"/>
      <w:marRight w:val="0"/>
      <w:marTop w:val="0"/>
      <w:marBottom w:val="0"/>
      <w:divBdr>
        <w:top w:val="none" w:sz="0" w:space="0" w:color="auto"/>
        <w:left w:val="none" w:sz="0" w:space="0" w:color="auto"/>
        <w:bottom w:val="none" w:sz="0" w:space="0" w:color="auto"/>
        <w:right w:val="none" w:sz="0" w:space="0" w:color="auto"/>
      </w:divBdr>
    </w:div>
    <w:div w:id="408692379">
      <w:bodyDiv w:val="1"/>
      <w:marLeft w:val="0"/>
      <w:marRight w:val="0"/>
      <w:marTop w:val="0"/>
      <w:marBottom w:val="0"/>
      <w:divBdr>
        <w:top w:val="none" w:sz="0" w:space="0" w:color="auto"/>
        <w:left w:val="none" w:sz="0" w:space="0" w:color="auto"/>
        <w:bottom w:val="none" w:sz="0" w:space="0" w:color="auto"/>
        <w:right w:val="none" w:sz="0" w:space="0" w:color="auto"/>
      </w:divBdr>
    </w:div>
    <w:div w:id="472213617">
      <w:bodyDiv w:val="1"/>
      <w:marLeft w:val="0"/>
      <w:marRight w:val="0"/>
      <w:marTop w:val="0"/>
      <w:marBottom w:val="0"/>
      <w:divBdr>
        <w:top w:val="none" w:sz="0" w:space="0" w:color="auto"/>
        <w:left w:val="none" w:sz="0" w:space="0" w:color="auto"/>
        <w:bottom w:val="none" w:sz="0" w:space="0" w:color="auto"/>
        <w:right w:val="none" w:sz="0" w:space="0" w:color="auto"/>
      </w:divBdr>
    </w:div>
    <w:div w:id="513544463">
      <w:bodyDiv w:val="1"/>
      <w:marLeft w:val="0"/>
      <w:marRight w:val="0"/>
      <w:marTop w:val="0"/>
      <w:marBottom w:val="0"/>
      <w:divBdr>
        <w:top w:val="none" w:sz="0" w:space="0" w:color="auto"/>
        <w:left w:val="none" w:sz="0" w:space="0" w:color="auto"/>
        <w:bottom w:val="none" w:sz="0" w:space="0" w:color="auto"/>
        <w:right w:val="none" w:sz="0" w:space="0" w:color="auto"/>
      </w:divBdr>
    </w:div>
    <w:div w:id="515316876">
      <w:bodyDiv w:val="1"/>
      <w:marLeft w:val="0"/>
      <w:marRight w:val="0"/>
      <w:marTop w:val="0"/>
      <w:marBottom w:val="0"/>
      <w:divBdr>
        <w:top w:val="none" w:sz="0" w:space="0" w:color="auto"/>
        <w:left w:val="none" w:sz="0" w:space="0" w:color="auto"/>
        <w:bottom w:val="none" w:sz="0" w:space="0" w:color="auto"/>
        <w:right w:val="none" w:sz="0" w:space="0" w:color="auto"/>
      </w:divBdr>
    </w:div>
    <w:div w:id="517472550">
      <w:bodyDiv w:val="1"/>
      <w:marLeft w:val="0"/>
      <w:marRight w:val="0"/>
      <w:marTop w:val="0"/>
      <w:marBottom w:val="0"/>
      <w:divBdr>
        <w:top w:val="none" w:sz="0" w:space="0" w:color="auto"/>
        <w:left w:val="none" w:sz="0" w:space="0" w:color="auto"/>
        <w:bottom w:val="none" w:sz="0" w:space="0" w:color="auto"/>
        <w:right w:val="none" w:sz="0" w:space="0" w:color="auto"/>
      </w:divBdr>
    </w:div>
    <w:div w:id="771779437">
      <w:bodyDiv w:val="1"/>
      <w:marLeft w:val="0"/>
      <w:marRight w:val="0"/>
      <w:marTop w:val="0"/>
      <w:marBottom w:val="0"/>
      <w:divBdr>
        <w:top w:val="none" w:sz="0" w:space="0" w:color="auto"/>
        <w:left w:val="none" w:sz="0" w:space="0" w:color="auto"/>
        <w:bottom w:val="none" w:sz="0" w:space="0" w:color="auto"/>
        <w:right w:val="none" w:sz="0" w:space="0" w:color="auto"/>
      </w:divBdr>
    </w:div>
    <w:div w:id="803814227">
      <w:bodyDiv w:val="1"/>
      <w:marLeft w:val="0"/>
      <w:marRight w:val="0"/>
      <w:marTop w:val="0"/>
      <w:marBottom w:val="0"/>
      <w:divBdr>
        <w:top w:val="none" w:sz="0" w:space="0" w:color="auto"/>
        <w:left w:val="none" w:sz="0" w:space="0" w:color="auto"/>
        <w:bottom w:val="none" w:sz="0" w:space="0" w:color="auto"/>
        <w:right w:val="none" w:sz="0" w:space="0" w:color="auto"/>
      </w:divBdr>
    </w:div>
    <w:div w:id="836311335">
      <w:bodyDiv w:val="1"/>
      <w:marLeft w:val="0"/>
      <w:marRight w:val="0"/>
      <w:marTop w:val="0"/>
      <w:marBottom w:val="0"/>
      <w:divBdr>
        <w:top w:val="none" w:sz="0" w:space="0" w:color="auto"/>
        <w:left w:val="none" w:sz="0" w:space="0" w:color="auto"/>
        <w:bottom w:val="none" w:sz="0" w:space="0" w:color="auto"/>
        <w:right w:val="none" w:sz="0" w:space="0" w:color="auto"/>
      </w:divBdr>
    </w:div>
    <w:div w:id="847645880">
      <w:bodyDiv w:val="1"/>
      <w:marLeft w:val="0"/>
      <w:marRight w:val="0"/>
      <w:marTop w:val="0"/>
      <w:marBottom w:val="0"/>
      <w:divBdr>
        <w:top w:val="none" w:sz="0" w:space="0" w:color="auto"/>
        <w:left w:val="none" w:sz="0" w:space="0" w:color="auto"/>
        <w:bottom w:val="none" w:sz="0" w:space="0" w:color="auto"/>
        <w:right w:val="none" w:sz="0" w:space="0" w:color="auto"/>
      </w:divBdr>
    </w:div>
    <w:div w:id="892884273">
      <w:bodyDiv w:val="1"/>
      <w:marLeft w:val="0"/>
      <w:marRight w:val="0"/>
      <w:marTop w:val="0"/>
      <w:marBottom w:val="0"/>
      <w:divBdr>
        <w:top w:val="none" w:sz="0" w:space="0" w:color="auto"/>
        <w:left w:val="none" w:sz="0" w:space="0" w:color="auto"/>
        <w:bottom w:val="none" w:sz="0" w:space="0" w:color="auto"/>
        <w:right w:val="none" w:sz="0" w:space="0" w:color="auto"/>
      </w:divBdr>
    </w:div>
    <w:div w:id="917714885">
      <w:bodyDiv w:val="1"/>
      <w:marLeft w:val="0"/>
      <w:marRight w:val="0"/>
      <w:marTop w:val="0"/>
      <w:marBottom w:val="0"/>
      <w:divBdr>
        <w:top w:val="none" w:sz="0" w:space="0" w:color="auto"/>
        <w:left w:val="none" w:sz="0" w:space="0" w:color="auto"/>
        <w:bottom w:val="none" w:sz="0" w:space="0" w:color="auto"/>
        <w:right w:val="none" w:sz="0" w:space="0" w:color="auto"/>
      </w:divBdr>
    </w:div>
    <w:div w:id="996953791">
      <w:bodyDiv w:val="1"/>
      <w:marLeft w:val="0"/>
      <w:marRight w:val="0"/>
      <w:marTop w:val="0"/>
      <w:marBottom w:val="0"/>
      <w:divBdr>
        <w:top w:val="none" w:sz="0" w:space="0" w:color="auto"/>
        <w:left w:val="none" w:sz="0" w:space="0" w:color="auto"/>
        <w:bottom w:val="none" w:sz="0" w:space="0" w:color="auto"/>
        <w:right w:val="none" w:sz="0" w:space="0" w:color="auto"/>
      </w:divBdr>
    </w:div>
    <w:div w:id="1049185855">
      <w:bodyDiv w:val="1"/>
      <w:marLeft w:val="0"/>
      <w:marRight w:val="0"/>
      <w:marTop w:val="0"/>
      <w:marBottom w:val="0"/>
      <w:divBdr>
        <w:top w:val="none" w:sz="0" w:space="0" w:color="auto"/>
        <w:left w:val="none" w:sz="0" w:space="0" w:color="auto"/>
        <w:bottom w:val="none" w:sz="0" w:space="0" w:color="auto"/>
        <w:right w:val="none" w:sz="0" w:space="0" w:color="auto"/>
      </w:divBdr>
    </w:div>
    <w:div w:id="1052312717">
      <w:bodyDiv w:val="1"/>
      <w:marLeft w:val="0"/>
      <w:marRight w:val="0"/>
      <w:marTop w:val="0"/>
      <w:marBottom w:val="0"/>
      <w:divBdr>
        <w:top w:val="none" w:sz="0" w:space="0" w:color="auto"/>
        <w:left w:val="none" w:sz="0" w:space="0" w:color="auto"/>
        <w:bottom w:val="none" w:sz="0" w:space="0" w:color="auto"/>
        <w:right w:val="none" w:sz="0" w:space="0" w:color="auto"/>
      </w:divBdr>
    </w:div>
    <w:div w:id="1114060709">
      <w:bodyDiv w:val="1"/>
      <w:marLeft w:val="0"/>
      <w:marRight w:val="0"/>
      <w:marTop w:val="0"/>
      <w:marBottom w:val="0"/>
      <w:divBdr>
        <w:top w:val="none" w:sz="0" w:space="0" w:color="auto"/>
        <w:left w:val="none" w:sz="0" w:space="0" w:color="auto"/>
        <w:bottom w:val="none" w:sz="0" w:space="0" w:color="auto"/>
        <w:right w:val="none" w:sz="0" w:space="0" w:color="auto"/>
      </w:divBdr>
    </w:div>
    <w:div w:id="1144815550">
      <w:bodyDiv w:val="1"/>
      <w:marLeft w:val="0"/>
      <w:marRight w:val="0"/>
      <w:marTop w:val="0"/>
      <w:marBottom w:val="0"/>
      <w:divBdr>
        <w:top w:val="none" w:sz="0" w:space="0" w:color="auto"/>
        <w:left w:val="none" w:sz="0" w:space="0" w:color="auto"/>
        <w:bottom w:val="none" w:sz="0" w:space="0" w:color="auto"/>
        <w:right w:val="none" w:sz="0" w:space="0" w:color="auto"/>
      </w:divBdr>
    </w:div>
    <w:div w:id="1226914655">
      <w:bodyDiv w:val="1"/>
      <w:marLeft w:val="0"/>
      <w:marRight w:val="0"/>
      <w:marTop w:val="0"/>
      <w:marBottom w:val="0"/>
      <w:divBdr>
        <w:top w:val="none" w:sz="0" w:space="0" w:color="auto"/>
        <w:left w:val="none" w:sz="0" w:space="0" w:color="auto"/>
        <w:bottom w:val="none" w:sz="0" w:space="0" w:color="auto"/>
        <w:right w:val="none" w:sz="0" w:space="0" w:color="auto"/>
      </w:divBdr>
    </w:div>
    <w:div w:id="1255169886">
      <w:bodyDiv w:val="1"/>
      <w:marLeft w:val="0"/>
      <w:marRight w:val="0"/>
      <w:marTop w:val="0"/>
      <w:marBottom w:val="0"/>
      <w:divBdr>
        <w:top w:val="none" w:sz="0" w:space="0" w:color="auto"/>
        <w:left w:val="none" w:sz="0" w:space="0" w:color="auto"/>
        <w:bottom w:val="none" w:sz="0" w:space="0" w:color="auto"/>
        <w:right w:val="none" w:sz="0" w:space="0" w:color="auto"/>
      </w:divBdr>
    </w:div>
    <w:div w:id="1294754595">
      <w:bodyDiv w:val="1"/>
      <w:marLeft w:val="0"/>
      <w:marRight w:val="0"/>
      <w:marTop w:val="0"/>
      <w:marBottom w:val="0"/>
      <w:divBdr>
        <w:top w:val="none" w:sz="0" w:space="0" w:color="auto"/>
        <w:left w:val="none" w:sz="0" w:space="0" w:color="auto"/>
        <w:bottom w:val="none" w:sz="0" w:space="0" w:color="auto"/>
        <w:right w:val="none" w:sz="0" w:space="0" w:color="auto"/>
      </w:divBdr>
    </w:div>
    <w:div w:id="1296452069">
      <w:bodyDiv w:val="1"/>
      <w:marLeft w:val="0"/>
      <w:marRight w:val="0"/>
      <w:marTop w:val="0"/>
      <w:marBottom w:val="0"/>
      <w:divBdr>
        <w:top w:val="none" w:sz="0" w:space="0" w:color="auto"/>
        <w:left w:val="none" w:sz="0" w:space="0" w:color="auto"/>
        <w:bottom w:val="none" w:sz="0" w:space="0" w:color="auto"/>
        <w:right w:val="none" w:sz="0" w:space="0" w:color="auto"/>
      </w:divBdr>
    </w:div>
    <w:div w:id="1326594751">
      <w:bodyDiv w:val="1"/>
      <w:marLeft w:val="0"/>
      <w:marRight w:val="0"/>
      <w:marTop w:val="0"/>
      <w:marBottom w:val="0"/>
      <w:divBdr>
        <w:top w:val="none" w:sz="0" w:space="0" w:color="auto"/>
        <w:left w:val="none" w:sz="0" w:space="0" w:color="auto"/>
        <w:bottom w:val="none" w:sz="0" w:space="0" w:color="auto"/>
        <w:right w:val="none" w:sz="0" w:space="0" w:color="auto"/>
      </w:divBdr>
    </w:div>
    <w:div w:id="1409885928">
      <w:bodyDiv w:val="1"/>
      <w:marLeft w:val="0"/>
      <w:marRight w:val="0"/>
      <w:marTop w:val="0"/>
      <w:marBottom w:val="0"/>
      <w:divBdr>
        <w:top w:val="none" w:sz="0" w:space="0" w:color="auto"/>
        <w:left w:val="none" w:sz="0" w:space="0" w:color="auto"/>
        <w:bottom w:val="none" w:sz="0" w:space="0" w:color="auto"/>
        <w:right w:val="none" w:sz="0" w:space="0" w:color="auto"/>
      </w:divBdr>
    </w:div>
    <w:div w:id="1488744502">
      <w:bodyDiv w:val="1"/>
      <w:marLeft w:val="0"/>
      <w:marRight w:val="0"/>
      <w:marTop w:val="0"/>
      <w:marBottom w:val="0"/>
      <w:divBdr>
        <w:top w:val="none" w:sz="0" w:space="0" w:color="auto"/>
        <w:left w:val="none" w:sz="0" w:space="0" w:color="auto"/>
        <w:bottom w:val="none" w:sz="0" w:space="0" w:color="auto"/>
        <w:right w:val="none" w:sz="0" w:space="0" w:color="auto"/>
      </w:divBdr>
    </w:div>
    <w:div w:id="1506432823">
      <w:bodyDiv w:val="1"/>
      <w:marLeft w:val="0"/>
      <w:marRight w:val="0"/>
      <w:marTop w:val="0"/>
      <w:marBottom w:val="0"/>
      <w:divBdr>
        <w:top w:val="none" w:sz="0" w:space="0" w:color="auto"/>
        <w:left w:val="none" w:sz="0" w:space="0" w:color="auto"/>
        <w:bottom w:val="none" w:sz="0" w:space="0" w:color="auto"/>
        <w:right w:val="none" w:sz="0" w:space="0" w:color="auto"/>
      </w:divBdr>
    </w:div>
    <w:div w:id="1520243200">
      <w:bodyDiv w:val="1"/>
      <w:marLeft w:val="0"/>
      <w:marRight w:val="0"/>
      <w:marTop w:val="0"/>
      <w:marBottom w:val="0"/>
      <w:divBdr>
        <w:top w:val="none" w:sz="0" w:space="0" w:color="auto"/>
        <w:left w:val="none" w:sz="0" w:space="0" w:color="auto"/>
        <w:bottom w:val="none" w:sz="0" w:space="0" w:color="auto"/>
        <w:right w:val="none" w:sz="0" w:space="0" w:color="auto"/>
      </w:divBdr>
    </w:div>
    <w:div w:id="1584990326">
      <w:bodyDiv w:val="1"/>
      <w:marLeft w:val="0"/>
      <w:marRight w:val="0"/>
      <w:marTop w:val="0"/>
      <w:marBottom w:val="0"/>
      <w:divBdr>
        <w:top w:val="none" w:sz="0" w:space="0" w:color="auto"/>
        <w:left w:val="none" w:sz="0" w:space="0" w:color="auto"/>
        <w:bottom w:val="none" w:sz="0" w:space="0" w:color="auto"/>
        <w:right w:val="none" w:sz="0" w:space="0" w:color="auto"/>
      </w:divBdr>
    </w:div>
    <w:div w:id="1585799977">
      <w:bodyDiv w:val="1"/>
      <w:marLeft w:val="0"/>
      <w:marRight w:val="0"/>
      <w:marTop w:val="0"/>
      <w:marBottom w:val="0"/>
      <w:divBdr>
        <w:top w:val="none" w:sz="0" w:space="0" w:color="auto"/>
        <w:left w:val="none" w:sz="0" w:space="0" w:color="auto"/>
        <w:bottom w:val="none" w:sz="0" w:space="0" w:color="auto"/>
        <w:right w:val="none" w:sz="0" w:space="0" w:color="auto"/>
      </w:divBdr>
    </w:div>
    <w:div w:id="1609389281">
      <w:bodyDiv w:val="1"/>
      <w:marLeft w:val="0"/>
      <w:marRight w:val="0"/>
      <w:marTop w:val="0"/>
      <w:marBottom w:val="0"/>
      <w:divBdr>
        <w:top w:val="none" w:sz="0" w:space="0" w:color="auto"/>
        <w:left w:val="none" w:sz="0" w:space="0" w:color="auto"/>
        <w:bottom w:val="none" w:sz="0" w:space="0" w:color="auto"/>
        <w:right w:val="none" w:sz="0" w:space="0" w:color="auto"/>
      </w:divBdr>
    </w:div>
    <w:div w:id="1662274320">
      <w:bodyDiv w:val="1"/>
      <w:marLeft w:val="0"/>
      <w:marRight w:val="0"/>
      <w:marTop w:val="0"/>
      <w:marBottom w:val="0"/>
      <w:divBdr>
        <w:top w:val="none" w:sz="0" w:space="0" w:color="auto"/>
        <w:left w:val="none" w:sz="0" w:space="0" w:color="auto"/>
        <w:bottom w:val="none" w:sz="0" w:space="0" w:color="auto"/>
        <w:right w:val="none" w:sz="0" w:space="0" w:color="auto"/>
      </w:divBdr>
    </w:div>
    <w:div w:id="1772507704">
      <w:bodyDiv w:val="1"/>
      <w:marLeft w:val="0"/>
      <w:marRight w:val="0"/>
      <w:marTop w:val="0"/>
      <w:marBottom w:val="0"/>
      <w:divBdr>
        <w:top w:val="none" w:sz="0" w:space="0" w:color="auto"/>
        <w:left w:val="none" w:sz="0" w:space="0" w:color="auto"/>
        <w:bottom w:val="none" w:sz="0" w:space="0" w:color="auto"/>
        <w:right w:val="none" w:sz="0" w:space="0" w:color="auto"/>
      </w:divBdr>
    </w:div>
    <w:div w:id="1788044441">
      <w:bodyDiv w:val="1"/>
      <w:marLeft w:val="0"/>
      <w:marRight w:val="0"/>
      <w:marTop w:val="0"/>
      <w:marBottom w:val="0"/>
      <w:divBdr>
        <w:top w:val="none" w:sz="0" w:space="0" w:color="auto"/>
        <w:left w:val="none" w:sz="0" w:space="0" w:color="auto"/>
        <w:bottom w:val="none" w:sz="0" w:space="0" w:color="auto"/>
        <w:right w:val="none" w:sz="0" w:space="0" w:color="auto"/>
      </w:divBdr>
    </w:div>
    <w:div w:id="1822502281">
      <w:bodyDiv w:val="1"/>
      <w:marLeft w:val="0"/>
      <w:marRight w:val="0"/>
      <w:marTop w:val="0"/>
      <w:marBottom w:val="0"/>
      <w:divBdr>
        <w:top w:val="none" w:sz="0" w:space="0" w:color="auto"/>
        <w:left w:val="none" w:sz="0" w:space="0" w:color="auto"/>
        <w:bottom w:val="none" w:sz="0" w:space="0" w:color="auto"/>
        <w:right w:val="none" w:sz="0" w:space="0" w:color="auto"/>
      </w:divBdr>
    </w:div>
    <w:div w:id="1828134478">
      <w:bodyDiv w:val="1"/>
      <w:marLeft w:val="0"/>
      <w:marRight w:val="0"/>
      <w:marTop w:val="0"/>
      <w:marBottom w:val="0"/>
      <w:divBdr>
        <w:top w:val="none" w:sz="0" w:space="0" w:color="auto"/>
        <w:left w:val="none" w:sz="0" w:space="0" w:color="auto"/>
        <w:bottom w:val="none" w:sz="0" w:space="0" w:color="auto"/>
        <w:right w:val="none" w:sz="0" w:space="0" w:color="auto"/>
      </w:divBdr>
    </w:div>
    <w:div w:id="1856650218">
      <w:bodyDiv w:val="1"/>
      <w:marLeft w:val="0"/>
      <w:marRight w:val="0"/>
      <w:marTop w:val="0"/>
      <w:marBottom w:val="0"/>
      <w:divBdr>
        <w:top w:val="none" w:sz="0" w:space="0" w:color="auto"/>
        <w:left w:val="none" w:sz="0" w:space="0" w:color="auto"/>
        <w:bottom w:val="none" w:sz="0" w:space="0" w:color="auto"/>
        <w:right w:val="none" w:sz="0" w:space="0" w:color="auto"/>
      </w:divBdr>
    </w:div>
    <w:div w:id="1938751837">
      <w:bodyDiv w:val="1"/>
      <w:marLeft w:val="0"/>
      <w:marRight w:val="0"/>
      <w:marTop w:val="0"/>
      <w:marBottom w:val="0"/>
      <w:divBdr>
        <w:top w:val="none" w:sz="0" w:space="0" w:color="auto"/>
        <w:left w:val="none" w:sz="0" w:space="0" w:color="auto"/>
        <w:bottom w:val="none" w:sz="0" w:space="0" w:color="auto"/>
        <w:right w:val="none" w:sz="0" w:space="0" w:color="auto"/>
      </w:divBdr>
    </w:div>
    <w:div w:id="2028867580">
      <w:bodyDiv w:val="1"/>
      <w:marLeft w:val="0"/>
      <w:marRight w:val="0"/>
      <w:marTop w:val="0"/>
      <w:marBottom w:val="0"/>
      <w:divBdr>
        <w:top w:val="none" w:sz="0" w:space="0" w:color="auto"/>
        <w:left w:val="none" w:sz="0" w:space="0" w:color="auto"/>
        <w:bottom w:val="none" w:sz="0" w:space="0" w:color="auto"/>
        <w:right w:val="none" w:sz="0" w:space="0" w:color="auto"/>
      </w:divBdr>
    </w:div>
    <w:div w:id="2049645534">
      <w:bodyDiv w:val="1"/>
      <w:marLeft w:val="0"/>
      <w:marRight w:val="0"/>
      <w:marTop w:val="0"/>
      <w:marBottom w:val="0"/>
      <w:divBdr>
        <w:top w:val="none" w:sz="0" w:space="0" w:color="auto"/>
        <w:left w:val="none" w:sz="0" w:space="0" w:color="auto"/>
        <w:bottom w:val="none" w:sz="0" w:space="0" w:color="auto"/>
        <w:right w:val="none" w:sz="0" w:space="0" w:color="auto"/>
      </w:divBdr>
    </w:div>
    <w:div w:id="2071951703">
      <w:bodyDiv w:val="1"/>
      <w:marLeft w:val="0"/>
      <w:marRight w:val="0"/>
      <w:marTop w:val="0"/>
      <w:marBottom w:val="0"/>
      <w:divBdr>
        <w:top w:val="none" w:sz="0" w:space="0" w:color="auto"/>
        <w:left w:val="none" w:sz="0" w:space="0" w:color="auto"/>
        <w:bottom w:val="none" w:sz="0" w:space="0" w:color="auto"/>
        <w:right w:val="none" w:sz="0" w:space="0" w:color="auto"/>
      </w:divBdr>
    </w:div>
    <w:div w:id="2126578641">
      <w:bodyDiv w:val="1"/>
      <w:marLeft w:val="0"/>
      <w:marRight w:val="0"/>
      <w:marTop w:val="0"/>
      <w:marBottom w:val="0"/>
      <w:divBdr>
        <w:top w:val="none" w:sz="0" w:space="0" w:color="auto"/>
        <w:left w:val="none" w:sz="0" w:space="0" w:color="auto"/>
        <w:bottom w:val="none" w:sz="0" w:space="0" w:color="auto"/>
        <w:right w:val="none" w:sz="0" w:space="0" w:color="auto"/>
      </w:divBdr>
    </w:div>
    <w:div w:id="2129741421">
      <w:bodyDiv w:val="1"/>
      <w:marLeft w:val="0"/>
      <w:marRight w:val="0"/>
      <w:marTop w:val="0"/>
      <w:marBottom w:val="0"/>
      <w:divBdr>
        <w:top w:val="none" w:sz="0" w:space="0" w:color="auto"/>
        <w:left w:val="none" w:sz="0" w:space="0" w:color="auto"/>
        <w:bottom w:val="none" w:sz="0" w:space="0" w:color="auto"/>
        <w:right w:val="none" w:sz="0" w:space="0" w:color="auto"/>
      </w:divBdr>
    </w:div>
    <w:div w:id="2136827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7DB94D-16C5-4096-BF4C-A5876BA1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4106</TotalTime>
  <Pages>7</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zoushuo</dc:creator>
  <cp:lastModifiedBy>赵彩添</cp:lastModifiedBy>
  <cp:revision>1860</cp:revision>
  <cp:lastPrinted>2019-08-28T08:15:00Z</cp:lastPrinted>
  <dcterms:created xsi:type="dcterms:W3CDTF">2016-12-09T09:37:00Z</dcterms:created>
  <dcterms:modified xsi:type="dcterms:W3CDTF">2019-10-17T07:38:00Z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