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8B9" w:rsidRDefault="00AA48B9" w:rsidP="00AA48B9">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中央企业贫困地区产业投资基金</w:t>
      </w:r>
    </w:p>
    <w:p w:rsidR="00722047" w:rsidRPr="003C682F" w:rsidRDefault="00AA48B9" w:rsidP="00AA48B9">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股份有限公司</w:t>
      </w:r>
      <w:r w:rsidR="006F66C2">
        <w:rPr>
          <w:rFonts w:asciiTheme="majorEastAsia" w:eastAsiaTheme="majorEastAsia" w:hAnsiTheme="majorEastAsia" w:hint="eastAsia"/>
          <w:b/>
          <w:sz w:val="44"/>
          <w:szCs w:val="44"/>
        </w:rPr>
        <w:t>201</w:t>
      </w:r>
      <w:r w:rsidR="00F54335">
        <w:rPr>
          <w:rFonts w:asciiTheme="majorEastAsia" w:eastAsiaTheme="majorEastAsia" w:hAnsiTheme="majorEastAsia" w:hint="eastAsia"/>
          <w:b/>
          <w:sz w:val="44"/>
          <w:szCs w:val="44"/>
        </w:rPr>
        <w:t>9</w:t>
      </w:r>
      <w:r w:rsidR="003C682F" w:rsidRPr="003C682F">
        <w:rPr>
          <w:rFonts w:asciiTheme="majorEastAsia" w:eastAsiaTheme="majorEastAsia" w:hAnsiTheme="majorEastAsia" w:hint="eastAsia"/>
          <w:b/>
          <w:sz w:val="44"/>
          <w:szCs w:val="44"/>
        </w:rPr>
        <w:t>年</w:t>
      </w:r>
      <w:r w:rsidR="00B763B3">
        <w:rPr>
          <w:rFonts w:asciiTheme="majorEastAsia" w:eastAsiaTheme="majorEastAsia" w:hAnsiTheme="majorEastAsia" w:hint="eastAsia"/>
          <w:b/>
          <w:sz w:val="44"/>
          <w:szCs w:val="44"/>
        </w:rPr>
        <w:t>四</w:t>
      </w:r>
      <w:r w:rsidR="00495AFB">
        <w:rPr>
          <w:rFonts w:asciiTheme="majorEastAsia" w:eastAsiaTheme="majorEastAsia" w:hAnsiTheme="majorEastAsia" w:hint="eastAsia"/>
          <w:b/>
          <w:sz w:val="44"/>
          <w:szCs w:val="44"/>
        </w:rPr>
        <w:t>季度</w:t>
      </w:r>
      <w:r w:rsidR="003C682F" w:rsidRPr="003C682F">
        <w:rPr>
          <w:rFonts w:asciiTheme="majorEastAsia" w:eastAsiaTheme="majorEastAsia" w:hAnsiTheme="majorEastAsia" w:hint="eastAsia"/>
          <w:b/>
          <w:sz w:val="44"/>
          <w:szCs w:val="44"/>
        </w:rPr>
        <w:t>财务报表</w:t>
      </w:r>
      <w:r w:rsidR="004F1C94">
        <w:rPr>
          <w:rFonts w:asciiTheme="majorEastAsia" w:eastAsiaTheme="majorEastAsia" w:hAnsiTheme="majorEastAsia" w:hint="eastAsia"/>
          <w:b/>
          <w:sz w:val="44"/>
          <w:szCs w:val="44"/>
        </w:rPr>
        <w:t>简</w:t>
      </w:r>
      <w:r w:rsidR="004172B6">
        <w:rPr>
          <w:rFonts w:asciiTheme="majorEastAsia" w:eastAsiaTheme="majorEastAsia" w:hAnsiTheme="majorEastAsia" w:hint="eastAsia"/>
          <w:b/>
          <w:sz w:val="44"/>
          <w:szCs w:val="44"/>
        </w:rPr>
        <w:t>析</w:t>
      </w:r>
    </w:p>
    <w:p w:rsidR="00B96CD7" w:rsidRDefault="00B96CD7" w:rsidP="00B96CD7">
      <w:pPr>
        <w:tabs>
          <w:tab w:val="left" w:pos="709"/>
        </w:tabs>
        <w:ind w:firstLineChars="200" w:firstLine="640"/>
        <w:rPr>
          <w:rFonts w:ascii="仿宋" w:eastAsia="仿宋" w:hAnsi="仿宋"/>
          <w:sz w:val="32"/>
          <w:szCs w:val="32"/>
        </w:rPr>
      </w:pPr>
    </w:p>
    <w:p w:rsidR="00A51490" w:rsidRPr="004A1A67" w:rsidRDefault="00891BFF" w:rsidP="00A51490">
      <w:pPr>
        <w:tabs>
          <w:tab w:val="left" w:pos="709"/>
        </w:tabs>
        <w:ind w:firstLineChars="200" w:firstLine="640"/>
        <w:rPr>
          <w:rFonts w:ascii="仿宋" w:eastAsia="仿宋" w:hAnsi="仿宋"/>
          <w:sz w:val="32"/>
          <w:szCs w:val="32"/>
        </w:rPr>
      </w:pPr>
      <w:r>
        <w:rPr>
          <w:rFonts w:ascii="仿宋" w:eastAsia="仿宋" w:hAnsi="仿宋" w:hint="eastAsia"/>
          <w:sz w:val="32"/>
          <w:szCs w:val="32"/>
        </w:rPr>
        <w:t>一、</w:t>
      </w:r>
      <w:r w:rsidR="00A51490" w:rsidRPr="004A1A67">
        <w:rPr>
          <w:rFonts w:ascii="仿宋" w:eastAsia="仿宋" w:hAnsi="仿宋" w:hint="eastAsia"/>
          <w:sz w:val="32"/>
          <w:szCs w:val="32"/>
        </w:rPr>
        <w:t>资产负债表</w:t>
      </w:r>
    </w:p>
    <w:p w:rsidR="00EC4F25" w:rsidRDefault="00B763B3" w:rsidP="00EC4F25">
      <w:pPr>
        <w:spacing w:line="360" w:lineRule="auto"/>
        <w:ind w:firstLineChars="200" w:firstLine="640"/>
        <w:contextualSpacing/>
        <w:rPr>
          <w:rFonts w:ascii="仿宋" w:eastAsia="仿宋" w:hAnsi="仿宋"/>
          <w:sz w:val="32"/>
          <w:szCs w:val="32"/>
        </w:rPr>
      </w:pPr>
      <w:r w:rsidRPr="00B763B3">
        <w:rPr>
          <w:rFonts w:ascii="仿宋" w:eastAsia="仿宋" w:hAnsi="仿宋" w:hint="eastAsia"/>
          <w:sz w:val="32"/>
          <w:szCs w:val="32"/>
        </w:rPr>
        <w:t>2019年末公司资产总额322.95亿元，负债总额1.14亿元，所有者权益总额321.81亿元，资产负债率0.35%</w:t>
      </w:r>
      <w:r w:rsidR="006F66C2">
        <w:rPr>
          <w:rFonts w:ascii="仿宋" w:eastAsia="仿宋" w:hAnsi="仿宋" w:hint="eastAsia"/>
          <w:sz w:val="32"/>
          <w:szCs w:val="32"/>
        </w:rPr>
        <w:t>。</w:t>
      </w:r>
    </w:p>
    <w:p w:rsidR="00EC4F25" w:rsidRPr="004A1A67" w:rsidRDefault="005C598F" w:rsidP="004536A9">
      <w:pPr>
        <w:spacing w:line="360" w:lineRule="auto"/>
        <w:ind w:firstLineChars="150" w:firstLine="480"/>
        <w:contextualSpacing/>
        <w:rPr>
          <w:rFonts w:ascii="仿宋" w:eastAsia="仿宋" w:hAnsi="仿宋"/>
          <w:sz w:val="32"/>
          <w:szCs w:val="32"/>
        </w:rPr>
      </w:pPr>
      <w:r>
        <w:rPr>
          <w:rFonts w:ascii="仿宋" w:eastAsia="仿宋" w:hAnsi="仿宋" w:hint="eastAsia"/>
          <w:sz w:val="32"/>
          <w:szCs w:val="32"/>
        </w:rPr>
        <w:t>（一）</w:t>
      </w:r>
      <w:r w:rsidR="00EC4F25" w:rsidRPr="004A1A67">
        <w:rPr>
          <w:rFonts w:ascii="仿宋" w:eastAsia="仿宋" w:hAnsi="仿宋" w:hint="eastAsia"/>
          <w:sz w:val="32"/>
          <w:szCs w:val="32"/>
        </w:rPr>
        <w:t>资产分析</w:t>
      </w:r>
    </w:p>
    <w:p w:rsidR="006F66C2" w:rsidRPr="004A1A67" w:rsidRDefault="00B763B3" w:rsidP="006F66C2">
      <w:pPr>
        <w:spacing w:line="360" w:lineRule="auto"/>
        <w:ind w:firstLineChars="196" w:firstLine="627"/>
        <w:contextualSpacing/>
        <w:rPr>
          <w:rFonts w:ascii="仿宋" w:eastAsia="仿宋" w:hAnsi="仿宋"/>
          <w:sz w:val="32"/>
          <w:szCs w:val="32"/>
        </w:rPr>
      </w:pPr>
      <w:r w:rsidRPr="00B763B3">
        <w:rPr>
          <w:rFonts w:ascii="仿宋" w:eastAsia="仿宋" w:hAnsi="仿宋" w:hint="eastAsia"/>
          <w:sz w:val="32"/>
          <w:szCs w:val="32"/>
        </w:rPr>
        <w:t>截至2019年末公司资产总额322.95亿元，其中流动资产156.79亿元，占资产总额的48.55%，主要为货币资金、预付账款、其他应收款及其他流动资产；非流动资产166.16亿元，占资产总额的51.45%</w:t>
      </w:r>
      <w:r>
        <w:rPr>
          <w:rFonts w:ascii="仿宋" w:eastAsia="仿宋" w:hAnsi="仿宋" w:hint="eastAsia"/>
          <w:sz w:val="32"/>
          <w:szCs w:val="32"/>
        </w:rPr>
        <w:t>，主要为可供出售金融资产和其他非流动资产</w:t>
      </w:r>
      <w:r w:rsidR="006F66C2" w:rsidRPr="004A1A67">
        <w:rPr>
          <w:rFonts w:ascii="仿宋" w:eastAsia="仿宋" w:hAnsi="仿宋" w:hint="eastAsia"/>
          <w:sz w:val="32"/>
          <w:szCs w:val="32"/>
        </w:rPr>
        <w:t>。</w:t>
      </w:r>
    </w:p>
    <w:p w:rsidR="0096184A" w:rsidRDefault="003710DB" w:rsidP="00901DC5">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1.</w:t>
      </w:r>
      <w:r w:rsidR="0096184A" w:rsidRPr="0096184A">
        <w:rPr>
          <w:rFonts w:ascii="仿宋" w:eastAsia="仿宋" w:hAnsi="仿宋" w:hint="eastAsia"/>
          <w:sz w:val="32"/>
          <w:szCs w:val="32"/>
        </w:rPr>
        <w:t>货币资金：货币资金余额156.76亿元，占资产总额的48.54%。</w:t>
      </w:r>
    </w:p>
    <w:p w:rsidR="00901DC5" w:rsidRPr="007E5CCD" w:rsidRDefault="00C43161" w:rsidP="00901DC5">
      <w:pPr>
        <w:spacing w:line="360" w:lineRule="auto"/>
        <w:ind w:firstLineChars="200" w:firstLine="640"/>
        <w:contextualSpacing/>
        <w:rPr>
          <w:rFonts w:ascii="仿宋" w:eastAsia="仿宋" w:hAnsi="仿宋"/>
          <w:sz w:val="32"/>
          <w:szCs w:val="32"/>
        </w:rPr>
      </w:pPr>
      <w:r>
        <w:rPr>
          <w:rFonts w:ascii="仿宋" w:eastAsia="仿宋" w:hAnsi="仿宋"/>
          <w:sz w:val="32"/>
          <w:szCs w:val="32"/>
        </w:rPr>
        <w:t>2</w:t>
      </w:r>
      <w:r w:rsidR="00901DC5" w:rsidRPr="0063494D">
        <w:rPr>
          <w:rFonts w:ascii="仿宋" w:eastAsia="仿宋" w:hAnsi="仿宋" w:hint="eastAsia"/>
          <w:sz w:val="32"/>
          <w:szCs w:val="32"/>
        </w:rPr>
        <w:t>.可供出售金融资产</w:t>
      </w:r>
      <w:r w:rsidR="0005616F">
        <w:rPr>
          <w:rFonts w:ascii="仿宋" w:eastAsia="仿宋" w:hAnsi="仿宋" w:hint="eastAsia"/>
          <w:sz w:val="32"/>
          <w:szCs w:val="32"/>
        </w:rPr>
        <w:t>（</w:t>
      </w:r>
      <w:r w:rsidR="0005616F" w:rsidRPr="0005616F">
        <w:rPr>
          <w:rFonts w:ascii="仿宋" w:eastAsia="仿宋" w:hAnsi="仿宋" w:hint="eastAsia"/>
          <w:b/>
          <w:sz w:val="32"/>
          <w:szCs w:val="32"/>
        </w:rPr>
        <w:t>股权投资+子基金</w:t>
      </w:r>
      <w:r w:rsidR="0005616F">
        <w:rPr>
          <w:rFonts w:ascii="仿宋" w:eastAsia="仿宋" w:hAnsi="仿宋" w:hint="eastAsia"/>
          <w:sz w:val="32"/>
          <w:szCs w:val="32"/>
        </w:rPr>
        <w:t>）</w:t>
      </w:r>
      <w:r w:rsidR="00901DC5" w:rsidRPr="004A1A67">
        <w:rPr>
          <w:rFonts w:ascii="仿宋" w:eastAsia="仿宋" w:hAnsi="仿宋"/>
          <w:sz w:val="32"/>
          <w:szCs w:val="32"/>
        </w:rPr>
        <w:t>：</w:t>
      </w:r>
      <w:r w:rsidR="0096184A" w:rsidRPr="0096184A">
        <w:rPr>
          <w:rFonts w:ascii="仿宋" w:eastAsia="仿宋" w:hAnsi="仿宋" w:hint="eastAsia"/>
          <w:sz w:val="32"/>
          <w:szCs w:val="32"/>
        </w:rPr>
        <w:t>可供出售金融资产余额为150.76亿元，占资产总额的46.68%，其中：公司股权投资124.59亿元，其中，公允价值变动4.46亿元；设立子基金的投资款26.17亿元。</w:t>
      </w:r>
    </w:p>
    <w:p w:rsidR="00901DC5" w:rsidRPr="007E5CCD" w:rsidRDefault="00901DC5" w:rsidP="00901DC5">
      <w:pPr>
        <w:spacing w:line="360" w:lineRule="auto"/>
        <w:ind w:firstLineChars="200" w:firstLine="480"/>
        <w:contextualSpacing/>
        <w:jc w:val="center"/>
        <w:rPr>
          <w:rFonts w:ascii="仿宋" w:eastAsia="仿宋" w:hAnsi="仿宋"/>
          <w:sz w:val="24"/>
          <w:szCs w:val="32"/>
        </w:rPr>
      </w:pPr>
      <w:r w:rsidRPr="007E5CCD">
        <w:rPr>
          <w:rFonts w:ascii="仿宋" w:eastAsia="仿宋" w:hAnsi="仿宋" w:hint="eastAsia"/>
          <w:sz w:val="24"/>
          <w:szCs w:val="32"/>
        </w:rPr>
        <w:t>股权投资项目及子基金统计表</w:t>
      </w:r>
    </w:p>
    <w:tbl>
      <w:tblPr>
        <w:tblStyle w:val="aa"/>
        <w:tblW w:w="8838" w:type="dxa"/>
        <w:tblInd w:w="108" w:type="dxa"/>
        <w:tblLook w:val="04A0" w:firstRow="1" w:lastRow="0" w:firstColumn="1" w:lastColumn="0" w:noHBand="0" w:noVBand="1"/>
      </w:tblPr>
      <w:tblGrid>
        <w:gridCol w:w="703"/>
        <w:gridCol w:w="4732"/>
        <w:gridCol w:w="1384"/>
        <w:gridCol w:w="991"/>
        <w:gridCol w:w="1028"/>
      </w:tblGrid>
      <w:tr w:rsidR="00F221E8" w:rsidRPr="00F221E8" w:rsidTr="00696BF7">
        <w:trPr>
          <w:trHeight w:val="525"/>
        </w:trPr>
        <w:tc>
          <w:tcPr>
            <w:tcW w:w="703" w:type="dxa"/>
            <w:hideMark/>
          </w:tcPr>
          <w:p w:rsidR="00F221E8" w:rsidRPr="00F221E8" w:rsidRDefault="00F221E8" w:rsidP="00F221E8">
            <w:pPr>
              <w:widowControl/>
              <w:jc w:val="center"/>
              <w:rPr>
                <w:rFonts w:ascii="仿宋" w:eastAsia="仿宋" w:hAnsi="仿宋" w:cs="Arial"/>
                <w:b/>
                <w:bCs/>
                <w:color w:val="000000"/>
                <w:kern w:val="0"/>
                <w:szCs w:val="21"/>
              </w:rPr>
            </w:pPr>
            <w:r w:rsidRPr="00F221E8">
              <w:rPr>
                <w:rFonts w:ascii="仿宋" w:eastAsia="仿宋" w:hAnsi="仿宋" w:cs="Arial" w:hint="eastAsia"/>
                <w:b/>
                <w:bCs/>
                <w:color w:val="000000"/>
                <w:kern w:val="0"/>
                <w:szCs w:val="21"/>
              </w:rPr>
              <w:t>序号</w:t>
            </w:r>
          </w:p>
        </w:tc>
        <w:tc>
          <w:tcPr>
            <w:tcW w:w="4732" w:type="dxa"/>
            <w:hideMark/>
          </w:tcPr>
          <w:p w:rsidR="00F221E8" w:rsidRPr="00F221E8" w:rsidRDefault="00F221E8" w:rsidP="00F221E8">
            <w:pPr>
              <w:widowControl/>
              <w:jc w:val="center"/>
              <w:rPr>
                <w:rFonts w:ascii="仿宋" w:eastAsia="仿宋" w:hAnsi="仿宋" w:cs="Arial"/>
                <w:b/>
                <w:bCs/>
                <w:color w:val="000000"/>
                <w:kern w:val="0"/>
                <w:szCs w:val="21"/>
              </w:rPr>
            </w:pPr>
            <w:r w:rsidRPr="00F221E8">
              <w:rPr>
                <w:rFonts w:ascii="仿宋" w:eastAsia="仿宋" w:hAnsi="仿宋" w:cs="Arial" w:hint="eastAsia"/>
                <w:b/>
                <w:bCs/>
                <w:color w:val="000000"/>
                <w:kern w:val="0"/>
                <w:szCs w:val="21"/>
              </w:rPr>
              <w:t>项目名称</w:t>
            </w:r>
          </w:p>
        </w:tc>
        <w:tc>
          <w:tcPr>
            <w:tcW w:w="1384" w:type="dxa"/>
            <w:hideMark/>
          </w:tcPr>
          <w:p w:rsidR="00F221E8" w:rsidRPr="00F221E8" w:rsidRDefault="00F221E8" w:rsidP="00F221E8">
            <w:pPr>
              <w:widowControl/>
              <w:jc w:val="center"/>
              <w:rPr>
                <w:rFonts w:ascii="仿宋" w:eastAsia="仿宋" w:hAnsi="仿宋" w:cs="Arial"/>
                <w:b/>
                <w:bCs/>
                <w:color w:val="000000"/>
                <w:kern w:val="0"/>
                <w:szCs w:val="21"/>
              </w:rPr>
            </w:pPr>
            <w:r w:rsidRPr="00F221E8">
              <w:rPr>
                <w:rFonts w:ascii="仿宋" w:eastAsia="仿宋" w:hAnsi="仿宋" w:cs="Arial" w:hint="eastAsia"/>
                <w:b/>
                <w:bCs/>
                <w:color w:val="000000"/>
                <w:kern w:val="0"/>
                <w:szCs w:val="21"/>
              </w:rPr>
              <w:t>投资金额（万元）</w:t>
            </w:r>
          </w:p>
        </w:tc>
        <w:tc>
          <w:tcPr>
            <w:tcW w:w="991" w:type="dxa"/>
            <w:hideMark/>
          </w:tcPr>
          <w:p w:rsidR="00F221E8" w:rsidRPr="00F221E8" w:rsidRDefault="00F221E8" w:rsidP="00F221E8">
            <w:pPr>
              <w:widowControl/>
              <w:jc w:val="center"/>
              <w:rPr>
                <w:rFonts w:ascii="仿宋" w:eastAsia="仿宋" w:hAnsi="仿宋" w:cs="Arial"/>
                <w:b/>
                <w:bCs/>
                <w:color w:val="000000"/>
                <w:kern w:val="0"/>
                <w:szCs w:val="21"/>
              </w:rPr>
            </w:pPr>
            <w:r w:rsidRPr="00F221E8">
              <w:rPr>
                <w:rFonts w:ascii="仿宋" w:eastAsia="仿宋" w:hAnsi="仿宋" w:cs="Arial" w:hint="eastAsia"/>
                <w:b/>
                <w:bCs/>
                <w:color w:val="000000"/>
                <w:kern w:val="0"/>
                <w:szCs w:val="21"/>
              </w:rPr>
              <w:t>股权比例</w:t>
            </w:r>
          </w:p>
        </w:tc>
        <w:tc>
          <w:tcPr>
            <w:tcW w:w="1028" w:type="dxa"/>
            <w:hideMark/>
          </w:tcPr>
          <w:p w:rsidR="00F221E8" w:rsidRPr="00F221E8" w:rsidRDefault="00F221E8" w:rsidP="00F221E8">
            <w:pPr>
              <w:widowControl/>
              <w:jc w:val="center"/>
              <w:rPr>
                <w:rFonts w:ascii="仿宋" w:eastAsia="仿宋" w:hAnsi="仿宋" w:cs="Arial"/>
                <w:b/>
                <w:bCs/>
                <w:color w:val="000000"/>
                <w:kern w:val="0"/>
                <w:szCs w:val="21"/>
              </w:rPr>
            </w:pPr>
            <w:r w:rsidRPr="00F221E8">
              <w:rPr>
                <w:rFonts w:ascii="仿宋" w:eastAsia="仿宋" w:hAnsi="仿宋" w:cs="Arial" w:hint="eastAsia"/>
                <w:b/>
                <w:bCs/>
                <w:color w:val="000000"/>
                <w:kern w:val="0"/>
                <w:szCs w:val="21"/>
              </w:rPr>
              <w:t>投资类型</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1</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贵天下健康食品股份有限公司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6,000.00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16.56%</w:t>
            </w:r>
          </w:p>
        </w:tc>
        <w:tc>
          <w:tcPr>
            <w:tcW w:w="1028" w:type="dxa"/>
            <w:hideMark/>
          </w:tcPr>
          <w:p w:rsidR="00696BF7" w:rsidRPr="00696BF7" w:rsidRDefault="00696BF7" w:rsidP="00696BF7">
            <w:pPr>
              <w:widowControl/>
              <w:jc w:val="center"/>
              <w:rPr>
                <w:rFonts w:ascii="仿宋" w:eastAsia="仿宋" w:hAnsi="仿宋" w:cs="Arial"/>
                <w:color w:val="000000"/>
                <w:kern w:val="0"/>
                <w:sz w:val="20"/>
                <w:szCs w:val="20"/>
              </w:rPr>
            </w:pPr>
            <w:r w:rsidRPr="00696BF7">
              <w:rPr>
                <w:rFonts w:ascii="仿宋" w:eastAsia="仿宋" w:hAnsi="仿宋" w:cs="Arial" w:hint="eastAsia"/>
                <w:color w:val="000000"/>
                <w:kern w:val="0"/>
                <w:sz w:val="20"/>
                <w:szCs w:val="20"/>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2</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中国供销农产品批发市场控股有限公司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30,000.00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19.09%</w:t>
            </w:r>
          </w:p>
        </w:tc>
        <w:tc>
          <w:tcPr>
            <w:tcW w:w="1028" w:type="dxa"/>
            <w:hideMark/>
          </w:tcPr>
          <w:p w:rsidR="00696BF7" w:rsidRPr="00696BF7" w:rsidRDefault="00696BF7" w:rsidP="00696BF7">
            <w:pPr>
              <w:widowControl/>
              <w:jc w:val="center"/>
              <w:rPr>
                <w:rFonts w:ascii="仿宋" w:eastAsia="仿宋" w:hAnsi="仿宋" w:cs="Arial"/>
                <w:color w:val="000000"/>
                <w:kern w:val="0"/>
                <w:sz w:val="20"/>
                <w:szCs w:val="20"/>
              </w:rPr>
            </w:pPr>
            <w:r w:rsidRPr="00696BF7">
              <w:rPr>
                <w:rFonts w:ascii="仿宋" w:eastAsia="仿宋" w:hAnsi="仿宋" w:cs="Arial" w:hint="eastAsia"/>
                <w:color w:val="000000"/>
                <w:kern w:val="0"/>
                <w:sz w:val="20"/>
                <w:szCs w:val="20"/>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3</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兰考五丰农业开发有限公司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2,410.00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24.10%</w:t>
            </w:r>
          </w:p>
        </w:tc>
        <w:tc>
          <w:tcPr>
            <w:tcW w:w="1028" w:type="dxa"/>
            <w:hideMark/>
          </w:tcPr>
          <w:p w:rsidR="00696BF7" w:rsidRPr="00696BF7" w:rsidRDefault="00696BF7" w:rsidP="00696BF7">
            <w:pPr>
              <w:widowControl/>
              <w:jc w:val="center"/>
              <w:rPr>
                <w:rFonts w:ascii="仿宋" w:eastAsia="仿宋" w:hAnsi="仿宋" w:cs="Arial"/>
                <w:color w:val="000000"/>
                <w:kern w:val="0"/>
                <w:sz w:val="20"/>
                <w:szCs w:val="20"/>
              </w:rPr>
            </w:pPr>
            <w:r w:rsidRPr="00696BF7">
              <w:rPr>
                <w:rFonts w:ascii="仿宋" w:eastAsia="仿宋" w:hAnsi="仿宋" w:cs="Arial" w:hint="eastAsia"/>
                <w:color w:val="000000"/>
                <w:kern w:val="0"/>
                <w:sz w:val="20"/>
                <w:szCs w:val="20"/>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4</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江西杨氏果业股份有限公司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15,000.00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6.25%</w:t>
            </w:r>
          </w:p>
        </w:tc>
        <w:tc>
          <w:tcPr>
            <w:tcW w:w="1028" w:type="dxa"/>
            <w:hideMark/>
          </w:tcPr>
          <w:p w:rsidR="00696BF7" w:rsidRPr="00696BF7" w:rsidRDefault="00696BF7" w:rsidP="00696BF7">
            <w:pPr>
              <w:widowControl/>
              <w:jc w:val="center"/>
              <w:rPr>
                <w:rFonts w:ascii="仿宋" w:eastAsia="仿宋" w:hAnsi="仿宋" w:cs="Arial"/>
                <w:color w:val="000000"/>
                <w:kern w:val="0"/>
                <w:sz w:val="20"/>
                <w:szCs w:val="20"/>
              </w:rPr>
            </w:pPr>
            <w:r w:rsidRPr="00696BF7">
              <w:rPr>
                <w:rFonts w:ascii="仿宋" w:eastAsia="仿宋" w:hAnsi="仿宋" w:cs="Arial" w:hint="eastAsia"/>
                <w:color w:val="000000"/>
                <w:kern w:val="0"/>
                <w:sz w:val="20"/>
                <w:szCs w:val="20"/>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5</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中鼎联合牧业股份有限公司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15,240.05</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10.00%</w:t>
            </w:r>
          </w:p>
        </w:tc>
        <w:tc>
          <w:tcPr>
            <w:tcW w:w="1028" w:type="dxa"/>
            <w:hideMark/>
          </w:tcPr>
          <w:p w:rsidR="00696BF7" w:rsidRPr="00696BF7" w:rsidRDefault="00696BF7" w:rsidP="00696BF7">
            <w:pPr>
              <w:widowControl/>
              <w:jc w:val="center"/>
              <w:rPr>
                <w:rFonts w:ascii="仿宋" w:eastAsia="仿宋" w:hAnsi="仿宋" w:cs="Arial"/>
                <w:color w:val="000000"/>
                <w:kern w:val="0"/>
                <w:sz w:val="20"/>
                <w:szCs w:val="20"/>
              </w:rPr>
            </w:pPr>
            <w:r w:rsidRPr="00696BF7">
              <w:rPr>
                <w:rFonts w:ascii="仿宋" w:eastAsia="仿宋" w:hAnsi="仿宋" w:cs="Arial" w:hint="eastAsia"/>
                <w:color w:val="000000"/>
                <w:kern w:val="0"/>
                <w:sz w:val="20"/>
                <w:szCs w:val="20"/>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lastRenderedPageBreak/>
              <w:t>6</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青海国投旅游资源开发有限公司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5,000.00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30.00%</w:t>
            </w:r>
          </w:p>
        </w:tc>
        <w:tc>
          <w:tcPr>
            <w:tcW w:w="1028" w:type="dxa"/>
            <w:hideMark/>
          </w:tcPr>
          <w:p w:rsidR="00696BF7" w:rsidRPr="00696BF7" w:rsidRDefault="00696BF7" w:rsidP="00696BF7">
            <w:pPr>
              <w:widowControl/>
              <w:jc w:val="center"/>
              <w:rPr>
                <w:rFonts w:ascii="仿宋" w:eastAsia="仿宋" w:hAnsi="仿宋" w:cs="Arial"/>
                <w:color w:val="000000"/>
                <w:kern w:val="0"/>
                <w:sz w:val="20"/>
                <w:szCs w:val="20"/>
              </w:rPr>
            </w:pPr>
            <w:r w:rsidRPr="00696BF7">
              <w:rPr>
                <w:rFonts w:ascii="仿宋" w:eastAsia="仿宋" w:hAnsi="仿宋" w:cs="Arial" w:hint="eastAsia"/>
                <w:color w:val="000000"/>
                <w:kern w:val="0"/>
                <w:sz w:val="20"/>
                <w:szCs w:val="20"/>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7</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河北欧耐机械模具股份有限公司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5,000.00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27.18%</w:t>
            </w:r>
          </w:p>
        </w:tc>
        <w:tc>
          <w:tcPr>
            <w:tcW w:w="1028" w:type="dxa"/>
            <w:hideMark/>
          </w:tcPr>
          <w:p w:rsidR="00696BF7" w:rsidRPr="00696BF7" w:rsidRDefault="00696BF7" w:rsidP="00696BF7">
            <w:pPr>
              <w:widowControl/>
              <w:jc w:val="center"/>
              <w:rPr>
                <w:rFonts w:ascii="仿宋" w:eastAsia="仿宋" w:hAnsi="仿宋" w:cs="Arial"/>
                <w:color w:val="000000"/>
                <w:kern w:val="0"/>
                <w:sz w:val="20"/>
                <w:szCs w:val="20"/>
              </w:rPr>
            </w:pPr>
            <w:r w:rsidRPr="00696BF7">
              <w:rPr>
                <w:rFonts w:ascii="仿宋" w:eastAsia="仿宋" w:hAnsi="仿宋" w:cs="Arial" w:hint="eastAsia"/>
                <w:color w:val="000000"/>
                <w:kern w:val="0"/>
                <w:sz w:val="20"/>
                <w:szCs w:val="20"/>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8</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海南天地海胶农业投资有限公司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3,000.00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26.62%</w:t>
            </w:r>
          </w:p>
        </w:tc>
        <w:tc>
          <w:tcPr>
            <w:tcW w:w="1028" w:type="dxa"/>
            <w:hideMark/>
          </w:tcPr>
          <w:p w:rsidR="00696BF7" w:rsidRPr="00696BF7" w:rsidRDefault="00696BF7" w:rsidP="00696BF7">
            <w:pPr>
              <w:widowControl/>
              <w:jc w:val="center"/>
              <w:rPr>
                <w:rFonts w:ascii="仿宋" w:eastAsia="仿宋" w:hAnsi="仿宋" w:cs="Arial"/>
                <w:color w:val="000000"/>
                <w:kern w:val="0"/>
                <w:sz w:val="20"/>
                <w:szCs w:val="20"/>
              </w:rPr>
            </w:pPr>
            <w:r w:rsidRPr="00696BF7">
              <w:rPr>
                <w:rFonts w:ascii="仿宋" w:eastAsia="仿宋" w:hAnsi="仿宋" w:cs="Arial" w:hint="eastAsia"/>
                <w:color w:val="000000"/>
                <w:kern w:val="0"/>
                <w:sz w:val="20"/>
                <w:szCs w:val="20"/>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9</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江苏益客食品集团有限公司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15,000.00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4.63%</w:t>
            </w:r>
          </w:p>
        </w:tc>
        <w:tc>
          <w:tcPr>
            <w:tcW w:w="1028" w:type="dxa"/>
            <w:hideMark/>
          </w:tcPr>
          <w:p w:rsidR="00696BF7" w:rsidRPr="00696BF7" w:rsidRDefault="00696BF7" w:rsidP="00696BF7">
            <w:pPr>
              <w:widowControl/>
              <w:jc w:val="center"/>
              <w:rPr>
                <w:rFonts w:ascii="仿宋" w:eastAsia="仿宋" w:hAnsi="仿宋" w:cs="Arial"/>
                <w:color w:val="000000"/>
                <w:kern w:val="0"/>
                <w:sz w:val="20"/>
                <w:szCs w:val="20"/>
              </w:rPr>
            </w:pPr>
            <w:r w:rsidRPr="00696BF7">
              <w:rPr>
                <w:rFonts w:ascii="仿宋" w:eastAsia="仿宋" w:hAnsi="仿宋" w:cs="Arial" w:hint="eastAsia"/>
                <w:color w:val="000000"/>
                <w:kern w:val="0"/>
                <w:sz w:val="20"/>
                <w:szCs w:val="20"/>
              </w:rPr>
              <w:t>股权</w:t>
            </w:r>
          </w:p>
        </w:tc>
      </w:tr>
      <w:tr w:rsidR="00696BF7" w:rsidRPr="00696BF7" w:rsidTr="00696BF7">
        <w:trPr>
          <w:trHeight w:val="30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10</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亿利生态修复股份有限公司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50,000.00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7.70%</w:t>
            </w:r>
          </w:p>
        </w:tc>
        <w:tc>
          <w:tcPr>
            <w:tcW w:w="1028" w:type="dxa"/>
            <w:hideMark/>
          </w:tcPr>
          <w:p w:rsidR="00696BF7" w:rsidRPr="00696BF7" w:rsidRDefault="00696BF7" w:rsidP="00696BF7">
            <w:pPr>
              <w:widowControl/>
              <w:jc w:val="center"/>
              <w:rPr>
                <w:rFonts w:ascii="仿宋" w:eastAsia="仿宋" w:hAnsi="仿宋" w:cs="Arial"/>
                <w:color w:val="000000"/>
                <w:kern w:val="0"/>
                <w:sz w:val="20"/>
                <w:szCs w:val="20"/>
              </w:rPr>
            </w:pPr>
            <w:r w:rsidRPr="00696BF7">
              <w:rPr>
                <w:rFonts w:ascii="仿宋" w:eastAsia="仿宋" w:hAnsi="仿宋" w:cs="Arial" w:hint="eastAsia"/>
                <w:color w:val="000000"/>
                <w:kern w:val="0"/>
                <w:sz w:val="20"/>
                <w:szCs w:val="20"/>
              </w:rPr>
              <w:t>股权</w:t>
            </w:r>
          </w:p>
        </w:tc>
      </w:tr>
      <w:tr w:rsidR="00696BF7" w:rsidRPr="00696BF7" w:rsidTr="00696BF7">
        <w:trPr>
          <w:trHeight w:val="30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11</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中油（长汀）催化剂有限公司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17,000.29</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25.00%</w:t>
            </w:r>
          </w:p>
        </w:tc>
        <w:tc>
          <w:tcPr>
            <w:tcW w:w="1028" w:type="dxa"/>
            <w:hideMark/>
          </w:tcPr>
          <w:p w:rsidR="00696BF7" w:rsidRPr="00696BF7" w:rsidRDefault="00696BF7" w:rsidP="00696BF7">
            <w:pPr>
              <w:widowControl/>
              <w:jc w:val="center"/>
              <w:rPr>
                <w:rFonts w:ascii="仿宋" w:eastAsia="仿宋" w:hAnsi="仿宋" w:cs="Arial"/>
                <w:color w:val="000000"/>
                <w:kern w:val="0"/>
                <w:sz w:val="20"/>
                <w:szCs w:val="20"/>
              </w:rPr>
            </w:pPr>
            <w:r w:rsidRPr="00696BF7">
              <w:rPr>
                <w:rFonts w:ascii="仿宋" w:eastAsia="仿宋" w:hAnsi="仿宋" w:cs="Arial" w:hint="eastAsia"/>
                <w:color w:val="000000"/>
                <w:kern w:val="0"/>
                <w:sz w:val="20"/>
                <w:szCs w:val="20"/>
              </w:rPr>
              <w:t>股权</w:t>
            </w:r>
          </w:p>
        </w:tc>
      </w:tr>
      <w:tr w:rsidR="00696BF7" w:rsidRPr="00696BF7" w:rsidTr="00696BF7">
        <w:trPr>
          <w:trHeight w:val="30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12</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国投生物能源（海伦）有限公司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6,000.00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15.00%</w:t>
            </w:r>
          </w:p>
        </w:tc>
        <w:tc>
          <w:tcPr>
            <w:tcW w:w="1028" w:type="dxa"/>
            <w:hideMark/>
          </w:tcPr>
          <w:p w:rsidR="00696BF7" w:rsidRPr="00696BF7" w:rsidRDefault="00696BF7" w:rsidP="00696BF7">
            <w:pPr>
              <w:widowControl/>
              <w:jc w:val="center"/>
              <w:rPr>
                <w:rFonts w:ascii="仿宋" w:eastAsia="仿宋" w:hAnsi="仿宋" w:cs="Arial"/>
                <w:color w:val="000000"/>
                <w:kern w:val="0"/>
                <w:sz w:val="20"/>
                <w:szCs w:val="20"/>
              </w:rPr>
            </w:pPr>
            <w:r w:rsidRPr="00696BF7">
              <w:rPr>
                <w:rFonts w:ascii="仿宋" w:eastAsia="仿宋" w:hAnsi="仿宋" w:cs="Arial" w:hint="eastAsia"/>
                <w:color w:val="000000"/>
                <w:kern w:val="0"/>
                <w:sz w:val="20"/>
                <w:szCs w:val="20"/>
              </w:rPr>
              <w:t>股权</w:t>
            </w:r>
          </w:p>
        </w:tc>
      </w:tr>
      <w:tr w:rsidR="00696BF7" w:rsidRPr="00696BF7" w:rsidTr="00696BF7">
        <w:trPr>
          <w:trHeight w:val="30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13</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山西欧莱特农业科技有限公司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9,916.00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24.81%</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30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14</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四川天信石业股份有限公司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3,000.00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27.24%</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30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15</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新疆天业汇合新材料有限公司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50,000.00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15.15%</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16</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民勤中天羊业有限公司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6,000.00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27.17%</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17</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广东壹号食品股份有限公司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30,000.00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7.79%</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18</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四川能投锂电产业链整合基金项目</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17,504.70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19.84%</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19</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河南兰考青青草原牧业公司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3,000.00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30.00%</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20</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贵州安吉航空精密铸造有限责任公司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5,000.00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6.94%</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21</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南阳市牧原贫困地区畜牧业发展有限公司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50,000.00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18.73%</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22</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大唐融合（河南）信息服务有限公司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3,480.00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29.00%</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23</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云南铜业股份有限公司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50,000.00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2.10%</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24</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雄安何氏眼科医院投资公司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1,600.00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40.00%</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25</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甘肃天士力中天药业有限责任公司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15,000.00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19.85%</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26</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北京达康央扶医疗管理有限公司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375.00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30.00%</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27</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中广核创益风力发电（北京）有限公司..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70,000.00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30.00%</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28</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吉水中电科微波科技有限公司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3,900.00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30.00%</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29</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贵州国台酒业有限公司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10,000.00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2.49%</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30</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贵州国台农业科技发展有限公司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5,000.00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33.33%</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31</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深圳道格混改二号投资合伙企业（有限合伙）</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50,000.00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32</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甘肃凯凯农业科技发展股份有限公司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4,200.00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16.79%</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33</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云南云医达康健康管理有限公司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150.00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30.00%</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34</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珠海港股份有限公司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20,000.00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3.23%</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35</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万魔声学科技有限公司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17,000.00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4.05%</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36</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金徽酒股份有限公司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10,000.00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1.70%</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37</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濮阳濮耐高温材料（集团）股份有限公司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20,000.00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4.37%</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38</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壹号畜牧业发展有限公司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30,000.00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30%%</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39</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辽宁何氏眼科医院集团股份有限公司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3,000.00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1.16%</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40</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广西中旅德天瀑布旅游开发有限公司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10,000.00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20%%</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41</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贵州太阳谷宜养置业有限公司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2,000.00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5.77%</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42</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中国邮政储蓄银行股份有限公司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68,264.90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0.14%</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43</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贵州省物资开发投资有限责任公司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35,000.00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20.26%</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44</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石家庄君乐宝乳业有限公</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26,566.25</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3.18%</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45</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青海黄河上游水电开发有限责任公司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100,000.00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1.45%</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46</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内蒙古鄂尔多斯资源股份有限公司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30,000.00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2.90%</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47</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新疆钵施然智能农机股份有限公司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4,998.00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2.78%</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48</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中航重机股份有限公司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40,000.00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4.60%</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lastRenderedPageBreak/>
              <w:t>49</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云南省天然气有限公司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28,000.00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13.31%</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50</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中广核创益兴安盟新能源有限公司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29,700.00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30.00%</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51</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中化资本有限公司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75,404.22</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2.33%</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52</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中化资本投资管理有限公司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24,595.78</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2.33%</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53</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中伟新材料股份有限公司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9,025.38</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1.27%</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54</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云南铝业股份有限公司</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60,000.00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4.68%</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股权</w:t>
            </w:r>
          </w:p>
        </w:tc>
      </w:tr>
      <w:tr w:rsidR="00696BF7" w:rsidRPr="00696BF7" w:rsidTr="00696BF7">
        <w:trPr>
          <w:trHeight w:val="315"/>
        </w:trPr>
        <w:tc>
          <w:tcPr>
            <w:tcW w:w="703" w:type="dxa"/>
            <w:hideMark/>
          </w:tcPr>
          <w:p w:rsidR="00696BF7" w:rsidRPr="00696BF7" w:rsidRDefault="00696BF7" w:rsidP="00696BF7">
            <w:pPr>
              <w:widowControl/>
              <w:jc w:val="center"/>
              <w:rPr>
                <w:rFonts w:ascii="仿宋" w:eastAsia="仿宋" w:hAnsi="仿宋" w:cs="Arial"/>
                <w:b/>
                <w:bCs/>
                <w:color w:val="000000"/>
                <w:kern w:val="0"/>
                <w:szCs w:val="21"/>
              </w:rPr>
            </w:pPr>
            <w:r w:rsidRPr="00696BF7">
              <w:rPr>
                <w:rFonts w:ascii="仿宋" w:eastAsia="仿宋" w:hAnsi="仿宋" w:cs="Arial" w:hint="eastAsia"/>
                <w:b/>
                <w:bCs/>
                <w:color w:val="000000"/>
                <w:kern w:val="0"/>
                <w:szCs w:val="21"/>
              </w:rPr>
              <w:t>小计</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 xml:space="preserve">　</w:t>
            </w:r>
          </w:p>
        </w:tc>
        <w:tc>
          <w:tcPr>
            <w:tcW w:w="1384" w:type="dxa"/>
            <w:hideMark/>
          </w:tcPr>
          <w:p w:rsidR="00696BF7" w:rsidRPr="00696BF7" w:rsidRDefault="00696BF7" w:rsidP="00696BF7">
            <w:pPr>
              <w:widowControl/>
              <w:jc w:val="center"/>
              <w:rPr>
                <w:rFonts w:ascii="Arial" w:eastAsia="宋体" w:hAnsi="Arial" w:cs="Arial"/>
                <w:b/>
                <w:bCs/>
                <w:kern w:val="0"/>
                <w:sz w:val="20"/>
                <w:szCs w:val="20"/>
              </w:rPr>
            </w:pPr>
            <w:r w:rsidRPr="00696BF7">
              <w:rPr>
                <w:rFonts w:ascii="Arial" w:eastAsia="宋体" w:hAnsi="Arial" w:cs="Arial"/>
                <w:b/>
                <w:bCs/>
                <w:kern w:val="0"/>
                <w:sz w:val="20"/>
                <w:szCs w:val="20"/>
              </w:rPr>
              <w:t>1,201,330.57</w:t>
            </w:r>
          </w:p>
        </w:tc>
        <w:tc>
          <w:tcPr>
            <w:tcW w:w="991" w:type="dxa"/>
            <w:hideMark/>
          </w:tcPr>
          <w:p w:rsidR="00696BF7" w:rsidRPr="00696BF7" w:rsidRDefault="00696BF7" w:rsidP="00696BF7">
            <w:pPr>
              <w:widowControl/>
              <w:jc w:val="center"/>
              <w:rPr>
                <w:rFonts w:ascii="Times New Roman" w:eastAsia="宋体" w:hAnsi="Times New Roman" w:cs="Times New Roman"/>
                <w:color w:val="000000"/>
                <w:kern w:val="0"/>
                <w:sz w:val="22"/>
              </w:rPr>
            </w:pPr>
            <w:r w:rsidRPr="00696BF7">
              <w:rPr>
                <w:rFonts w:ascii="Times New Roman" w:eastAsia="宋体" w:hAnsi="Times New Roman" w:cs="Times New Roman"/>
                <w:color w:val="000000"/>
                <w:kern w:val="0"/>
                <w:sz w:val="22"/>
              </w:rPr>
              <w:t xml:space="preserve">　</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 xml:space="preserve">　</w:t>
            </w:r>
          </w:p>
        </w:tc>
      </w:tr>
      <w:tr w:rsidR="00696BF7" w:rsidRPr="00696BF7" w:rsidTr="00696BF7">
        <w:trPr>
          <w:trHeight w:val="30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55</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中央企业贫困地区（贵州）产业投资基金（有限合伙）</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40,000.00</w:t>
            </w:r>
          </w:p>
        </w:tc>
        <w:tc>
          <w:tcPr>
            <w:tcW w:w="991" w:type="dxa"/>
            <w:hideMark/>
          </w:tcPr>
          <w:p w:rsidR="00696BF7" w:rsidRPr="00696BF7" w:rsidRDefault="00696BF7" w:rsidP="00696BF7">
            <w:pPr>
              <w:widowControl/>
              <w:jc w:val="center"/>
              <w:rPr>
                <w:rFonts w:ascii="Calibri" w:eastAsia="宋体" w:hAnsi="Calibri" w:cs="Calibri"/>
                <w:color w:val="000000"/>
                <w:kern w:val="0"/>
                <w:szCs w:val="21"/>
              </w:rPr>
            </w:pPr>
            <w:r w:rsidRPr="00696BF7">
              <w:rPr>
                <w:rFonts w:ascii="Calibri" w:eastAsia="宋体" w:hAnsi="Calibri" w:cs="Calibri"/>
                <w:color w:val="000000"/>
                <w:kern w:val="0"/>
                <w:szCs w:val="21"/>
              </w:rPr>
              <w:t>80%</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子基金</w:t>
            </w:r>
          </w:p>
        </w:tc>
      </w:tr>
      <w:tr w:rsidR="00696BF7" w:rsidRPr="00696BF7" w:rsidTr="00696BF7">
        <w:trPr>
          <w:trHeight w:val="30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56</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中央企业贫困地区河南产业投资基金（有限合伙）</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20,000.00</w:t>
            </w:r>
          </w:p>
        </w:tc>
        <w:tc>
          <w:tcPr>
            <w:tcW w:w="991" w:type="dxa"/>
            <w:hideMark/>
          </w:tcPr>
          <w:p w:rsidR="00696BF7" w:rsidRPr="00696BF7" w:rsidRDefault="00696BF7" w:rsidP="00696BF7">
            <w:pPr>
              <w:widowControl/>
              <w:jc w:val="center"/>
              <w:rPr>
                <w:rFonts w:ascii="Calibri" w:eastAsia="宋体" w:hAnsi="Calibri" w:cs="Calibri"/>
                <w:color w:val="000000"/>
                <w:kern w:val="0"/>
                <w:szCs w:val="21"/>
              </w:rPr>
            </w:pPr>
            <w:r w:rsidRPr="00696BF7">
              <w:rPr>
                <w:rFonts w:ascii="Calibri" w:eastAsia="宋体" w:hAnsi="Calibri" w:cs="Calibri"/>
                <w:color w:val="000000"/>
                <w:kern w:val="0"/>
                <w:szCs w:val="21"/>
              </w:rPr>
              <w:t>80%</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子基金</w:t>
            </w:r>
          </w:p>
        </w:tc>
      </w:tr>
      <w:tr w:rsidR="00696BF7" w:rsidRPr="00696BF7" w:rsidTr="00696BF7">
        <w:trPr>
          <w:trHeight w:val="525"/>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57</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中央企业贫困地区（江西）产业投资基金合伙企业（有限合伙）</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37,456.77</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80%</w:t>
            </w:r>
          </w:p>
        </w:tc>
        <w:tc>
          <w:tcPr>
            <w:tcW w:w="1028" w:type="dxa"/>
            <w:hideMark/>
          </w:tcPr>
          <w:p w:rsidR="00696BF7" w:rsidRPr="00696BF7" w:rsidRDefault="00696BF7" w:rsidP="00696BF7">
            <w:pPr>
              <w:widowControl/>
              <w:jc w:val="center"/>
              <w:rPr>
                <w:rFonts w:ascii="仿宋" w:eastAsia="仿宋" w:hAnsi="仿宋" w:cs="Arial"/>
                <w:color w:val="000000"/>
                <w:kern w:val="0"/>
                <w:sz w:val="20"/>
                <w:szCs w:val="20"/>
              </w:rPr>
            </w:pPr>
            <w:r w:rsidRPr="00696BF7">
              <w:rPr>
                <w:rFonts w:ascii="仿宋" w:eastAsia="仿宋" w:hAnsi="仿宋" w:cs="Arial" w:hint="eastAsia"/>
                <w:color w:val="000000"/>
                <w:kern w:val="0"/>
                <w:sz w:val="20"/>
                <w:szCs w:val="20"/>
              </w:rPr>
              <w:t>子基金</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58</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中央企业贫困地区湖南产业投资基金</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46,665.83</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66.67%</w:t>
            </w:r>
          </w:p>
        </w:tc>
        <w:tc>
          <w:tcPr>
            <w:tcW w:w="1028" w:type="dxa"/>
            <w:hideMark/>
          </w:tcPr>
          <w:p w:rsidR="00696BF7" w:rsidRPr="00696BF7" w:rsidRDefault="00696BF7" w:rsidP="00696BF7">
            <w:pPr>
              <w:widowControl/>
              <w:jc w:val="center"/>
              <w:rPr>
                <w:rFonts w:ascii="仿宋" w:eastAsia="仿宋" w:hAnsi="仿宋" w:cs="Arial"/>
                <w:color w:val="000000"/>
                <w:kern w:val="0"/>
                <w:sz w:val="20"/>
                <w:szCs w:val="20"/>
              </w:rPr>
            </w:pPr>
            <w:r w:rsidRPr="00696BF7">
              <w:rPr>
                <w:rFonts w:ascii="仿宋" w:eastAsia="仿宋" w:hAnsi="仿宋" w:cs="Arial" w:hint="eastAsia"/>
                <w:color w:val="000000"/>
                <w:kern w:val="0"/>
                <w:sz w:val="20"/>
                <w:szCs w:val="20"/>
              </w:rPr>
              <w:t>子基金</w:t>
            </w:r>
          </w:p>
        </w:tc>
      </w:tr>
      <w:tr w:rsidR="00696BF7" w:rsidRPr="00696BF7" w:rsidTr="00696BF7">
        <w:trPr>
          <w:trHeight w:val="525"/>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59</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中央企业贫困地区（陕西）产业投资基金合伙企业（有限合伙）</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30,000.00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75.00%</w:t>
            </w:r>
          </w:p>
        </w:tc>
        <w:tc>
          <w:tcPr>
            <w:tcW w:w="1028" w:type="dxa"/>
            <w:hideMark/>
          </w:tcPr>
          <w:p w:rsidR="00696BF7" w:rsidRPr="00696BF7" w:rsidRDefault="00696BF7" w:rsidP="00696BF7">
            <w:pPr>
              <w:widowControl/>
              <w:jc w:val="center"/>
              <w:rPr>
                <w:rFonts w:ascii="仿宋" w:eastAsia="仿宋" w:hAnsi="仿宋" w:cs="Arial"/>
                <w:color w:val="000000"/>
                <w:kern w:val="0"/>
                <w:sz w:val="20"/>
                <w:szCs w:val="20"/>
              </w:rPr>
            </w:pPr>
            <w:r w:rsidRPr="00696BF7">
              <w:rPr>
                <w:rFonts w:ascii="仿宋" w:eastAsia="仿宋" w:hAnsi="仿宋" w:cs="Arial" w:hint="eastAsia"/>
                <w:color w:val="000000"/>
                <w:kern w:val="0"/>
                <w:sz w:val="20"/>
                <w:szCs w:val="20"/>
              </w:rPr>
              <w:t>子基金</w:t>
            </w:r>
          </w:p>
        </w:tc>
      </w:tr>
      <w:tr w:rsidR="00696BF7" w:rsidRPr="00696BF7" w:rsidTr="00696BF7">
        <w:trPr>
          <w:trHeight w:val="525"/>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60</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中央企业贫困地区（云南）产业投资基金合伙企业（有限合伙）</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38,202.75</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75.00%</w:t>
            </w:r>
          </w:p>
        </w:tc>
        <w:tc>
          <w:tcPr>
            <w:tcW w:w="1028" w:type="dxa"/>
            <w:hideMark/>
          </w:tcPr>
          <w:p w:rsidR="00696BF7" w:rsidRPr="00696BF7" w:rsidRDefault="00696BF7" w:rsidP="00696BF7">
            <w:pPr>
              <w:widowControl/>
              <w:jc w:val="center"/>
              <w:rPr>
                <w:rFonts w:ascii="仿宋" w:eastAsia="仿宋" w:hAnsi="仿宋" w:cs="Arial"/>
                <w:color w:val="000000"/>
                <w:kern w:val="0"/>
                <w:sz w:val="20"/>
                <w:szCs w:val="20"/>
              </w:rPr>
            </w:pPr>
            <w:r w:rsidRPr="00696BF7">
              <w:rPr>
                <w:rFonts w:ascii="仿宋" w:eastAsia="仿宋" w:hAnsi="仿宋" w:cs="Arial" w:hint="eastAsia"/>
                <w:color w:val="000000"/>
                <w:kern w:val="0"/>
                <w:sz w:val="20"/>
                <w:szCs w:val="20"/>
              </w:rPr>
              <w:t>子基金</w:t>
            </w:r>
          </w:p>
        </w:tc>
      </w:tr>
      <w:tr w:rsidR="00696BF7" w:rsidRPr="00696BF7" w:rsidTr="00696BF7">
        <w:trPr>
          <w:trHeight w:val="525"/>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61</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中央企业贫困地区青海循环经济产业投资基金合伙企业（有限合伙）</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22,548.75</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75.00%</w:t>
            </w:r>
          </w:p>
        </w:tc>
        <w:tc>
          <w:tcPr>
            <w:tcW w:w="1028" w:type="dxa"/>
            <w:hideMark/>
          </w:tcPr>
          <w:p w:rsidR="00696BF7" w:rsidRPr="00696BF7" w:rsidRDefault="00696BF7" w:rsidP="00696BF7">
            <w:pPr>
              <w:widowControl/>
              <w:jc w:val="center"/>
              <w:rPr>
                <w:rFonts w:ascii="仿宋" w:eastAsia="仿宋" w:hAnsi="仿宋" w:cs="Arial"/>
                <w:color w:val="000000"/>
                <w:kern w:val="0"/>
                <w:sz w:val="20"/>
                <w:szCs w:val="20"/>
              </w:rPr>
            </w:pPr>
            <w:r w:rsidRPr="00696BF7">
              <w:rPr>
                <w:rFonts w:ascii="仿宋" w:eastAsia="仿宋" w:hAnsi="仿宋" w:cs="Arial" w:hint="eastAsia"/>
                <w:color w:val="000000"/>
                <w:kern w:val="0"/>
                <w:sz w:val="20"/>
                <w:szCs w:val="20"/>
              </w:rPr>
              <w:t>子基金</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62</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央企贫困地区黑龙江产业投资基金合伙企业（有限合伙）</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2,050.00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49.94%</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子基金</w:t>
            </w:r>
          </w:p>
        </w:tc>
      </w:tr>
      <w:tr w:rsidR="00696BF7" w:rsidRPr="00696BF7" w:rsidTr="00696BF7">
        <w:trPr>
          <w:trHeight w:val="525"/>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63</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中央企业贫困地区（安徽）产业投资基金合伙企业（有限合伙）</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12,500.00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45.29%</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子基金</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64</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中央企业贫困地区河南产业投资基金（有限合伙）</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2,400.00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80.00%</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子基金</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65</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中央企业贫困地区（新疆）产业投资基金有限合伙企业</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6,400.00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39.92%</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子基金</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66</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大同贫困地区产业能源发展基金合伙企业（有限合伙）</w:t>
            </w:r>
          </w:p>
        </w:tc>
        <w:tc>
          <w:tcPr>
            <w:tcW w:w="1384" w:type="dxa"/>
            <w:hideMark/>
          </w:tcPr>
          <w:p w:rsidR="00696BF7" w:rsidRPr="00696BF7" w:rsidRDefault="00696BF7" w:rsidP="00696BF7">
            <w:pPr>
              <w:widowControl/>
              <w:jc w:val="center"/>
              <w:rPr>
                <w:rFonts w:ascii="Arial" w:eastAsia="宋体" w:hAnsi="Arial" w:cs="Arial"/>
                <w:kern w:val="0"/>
                <w:sz w:val="20"/>
                <w:szCs w:val="20"/>
              </w:rPr>
            </w:pPr>
            <w:r w:rsidRPr="00696BF7">
              <w:rPr>
                <w:rFonts w:ascii="Arial" w:eastAsia="宋体" w:hAnsi="Arial" w:cs="Arial"/>
                <w:kern w:val="0"/>
                <w:sz w:val="20"/>
                <w:szCs w:val="20"/>
              </w:rPr>
              <w:t>3,480.00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27.19%</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子基金</w:t>
            </w:r>
          </w:p>
        </w:tc>
      </w:tr>
      <w:tr w:rsidR="00696BF7" w:rsidRPr="00696BF7" w:rsidTr="00696BF7">
        <w:trPr>
          <w:trHeight w:val="270"/>
        </w:trPr>
        <w:tc>
          <w:tcPr>
            <w:tcW w:w="703" w:type="dxa"/>
            <w:hideMark/>
          </w:tcPr>
          <w:p w:rsidR="00696BF7" w:rsidRPr="00696BF7" w:rsidRDefault="00696BF7" w:rsidP="00696BF7">
            <w:pPr>
              <w:widowControl/>
              <w:jc w:val="center"/>
              <w:rPr>
                <w:rFonts w:ascii="仿宋" w:eastAsia="仿宋" w:hAnsi="仿宋" w:cs="Arial"/>
                <w:b/>
                <w:bCs/>
                <w:color w:val="000000"/>
                <w:kern w:val="0"/>
                <w:szCs w:val="21"/>
              </w:rPr>
            </w:pPr>
            <w:r w:rsidRPr="00696BF7">
              <w:rPr>
                <w:rFonts w:ascii="仿宋" w:eastAsia="仿宋" w:hAnsi="仿宋" w:cs="Arial" w:hint="eastAsia"/>
                <w:b/>
                <w:bCs/>
                <w:color w:val="000000"/>
                <w:kern w:val="0"/>
                <w:szCs w:val="21"/>
              </w:rPr>
              <w:t>小计</w:t>
            </w:r>
          </w:p>
        </w:tc>
        <w:tc>
          <w:tcPr>
            <w:tcW w:w="4732"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 xml:space="preserve">　</w:t>
            </w:r>
          </w:p>
        </w:tc>
        <w:tc>
          <w:tcPr>
            <w:tcW w:w="1384" w:type="dxa"/>
            <w:hideMark/>
          </w:tcPr>
          <w:p w:rsidR="00696BF7" w:rsidRPr="00696BF7" w:rsidRDefault="00696BF7" w:rsidP="00696BF7">
            <w:pPr>
              <w:widowControl/>
              <w:jc w:val="center"/>
              <w:rPr>
                <w:rFonts w:ascii="Calibri" w:eastAsia="宋体" w:hAnsi="Calibri" w:cs="Calibri"/>
                <w:b/>
                <w:bCs/>
                <w:color w:val="000000"/>
                <w:kern w:val="0"/>
                <w:sz w:val="20"/>
                <w:szCs w:val="20"/>
              </w:rPr>
            </w:pPr>
            <w:r w:rsidRPr="00696BF7">
              <w:rPr>
                <w:rFonts w:ascii="Calibri" w:eastAsia="宋体" w:hAnsi="Calibri" w:cs="Calibri"/>
                <w:b/>
                <w:bCs/>
                <w:color w:val="000000"/>
                <w:kern w:val="0"/>
                <w:sz w:val="20"/>
                <w:szCs w:val="20"/>
              </w:rPr>
              <w:t>261,704.10</w:t>
            </w:r>
          </w:p>
        </w:tc>
        <w:tc>
          <w:tcPr>
            <w:tcW w:w="991" w:type="dxa"/>
            <w:hideMark/>
          </w:tcPr>
          <w:p w:rsidR="00696BF7" w:rsidRPr="00696BF7" w:rsidRDefault="00696BF7" w:rsidP="00696BF7">
            <w:pPr>
              <w:widowControl/>
              <w:jc w:val="center"/>
              <w:rPr>
                <w:rFonts w:ascii="Calibri" w:eastAsia="宋体" w:hAnsi="Calibri" w:cs="Calibri"/>
                <w:color w:val="000000"/>
                <w:kern w:val="0"/>
                <w:sz w:val="20"/>
                <w:szCs w:val="20"/>
              </w:rPr>
            </w:pPr>
            <w:r w:rsidRPr="00696BF7">
              <w:rPr>
                <w:rFonts w:ascii="Calibri" w:eastAsia="宋体" w:hAnsi="Calibri" w:cs="Calibri"/>
                <w:color w:val="000000"/>
                <w:kern w:val="0"/>
                <w:sz w:val="20"/>
                <w:szCs w:val="20"/>
              </w:rPr>
              <w:t xml:space="preserve">　</w:t>
            </w:r>
          </w:p>
        </w:tc>
        <w:tc>
          <w:tcPr>
            <w:tcW w:w="1028" w:type="dxa"/>
            <w:hideMark/>
          </w:tcPr>
          <w:p w:rsidR="00696BF7" w:rsidRPr="00696BF7" w:rsidRDefault="00696BF7" w:rsidP="00696BF7">
            <w:pPr>
              <w:widowControl/>
              <w:jc w:val="center"/>
              <w:rPr>
                <w:rFonts w:ascii="仿宋" w:eastAsia="仿宋" w:hAnsi="仿宋" w:cs="Arial"/>
                <w:color w:val="000000"/>
                <w:kern w:val="0"/>
                <w:szCs w:val="21"/>
              </w:rPr>
            </w:pPr>
            <w:r w:rsidRPr="00696BF7">
              <w:rPr>
                <w:rFonts w:ascii="仿宋" w:eastAsia="仿宋" w:hAnsi="仿宋" w:cs="Arial" w:hint="eastAsia"/>
                <w:color w:val="000000"/>
                <w:kern w:val="0"/>
                <w:szCs w:val="21"/>
              </w:rPr>
              <w:t xml:space="preserve">　</w:t>
            </w:r>
          </w:p>
        </w:tc>
      </w:tr>
    </w:tbl>
    <w:p w:rsidR="005852F1" w:rsidRDefault="008C7FA5" w:rsidP="005852F1">
      <w:pPr>
        <w:spacing w:line="360" w:lineRule="auto"/>
        <w:ind w:firstLineChars="200" w:firstLine="640"/>
        <w:contextualSpacing/>
        <w:rPr>
          <w:rFonts w:ascii="仿宋" w:eastAsia="仿宋" w:hAnsi="仿宋"/>
          <w:sz w:val="32"/>
          <w:szCs w:val="32"/>
        </w:rPr>
      </w:pPr>
      <w:r>
        <w:rPr>
          <w:rFonts w:ascii="仿宋" w:eastAsia="仿宋" w:hAnsi="仿宋"/>
          <w:sz w:val="32"/>
          <w:szCs w:val="32"/>
        </w:rPr>
        <w:t>3</w:t>
      </w:r>
      <w:r w:rsidR="005852F1">
        <w:rPr>
          <w:rFonts w:ascii="仿宋" w:eastAsia="仿宋" w:hAnsi="仿宋" w:hint="eastAsia"/>
          <w:sz w:val="32"/>
          <w:szCs w:val="32"/>
        </w:rPr>
        <w:t>.长期应收款</w:t>
      </w:r>
      <w:r w:rsidR="005E7686">
        <w:rPr>
          <w:rFonts w:ascii="仿宋" w:eastAsia="仿宋" w:hAnsi="仿宋" w:hint="eastAsia"/>
          <w:sz w:val="32"/>
          <w:szCs w:val="32"/>
        </w:rPr>
        <w:t>（</w:t>
      </w:r>
      <w:r w:rsidR="009508CF" w:rsidRPr="009508CF">
        <w:rPr>
          <w:rFonts w:ascii="仿宋" w:eastAsia="仿宋" w:hAnsi="仿宋" w:hint="eastAsia"/>
          <w:b/>
          <w:sz w:val="32"/>
          <w:szCs w:val="32"/>
        </w:rPr>
        <w:t>长期</w:t>
      </w:r>
      <w:r w:rsidR="005E7686" w:rsidRPr="009508CF">
        <w:rPr>
          <w:rFonts w:ascii="仿宋" w:eastAsia="仿宋" w:hAnsi="仿宋" w:hint="eastAsia"/>
          <w:b/>
          <w:sz w:val="32"/>
          <w:szCs w:val="32"/>
        </w:rPr>
        <w:t>债权投资</w:t>
      </w:r>
      <w:r w:rsidR="005E7686">
        <w:rPr>
          <w:rFonts w:ascii="仿宋" w:eastAsia="仿宋" w:hAnsi="仿宋" w:hint="eastAsia"/>
          <w:sz w:val="32"/>
          <w:szCs w:val="32"/>
        </w:rPr>
        <w:t>）</w:t>
      </w:r>
      <w:r w:rsidR="005852F1">
        <w:rPr>
          <w:rFonts w:ascii="仿宋" w:eastAsia="仿宋" w:hAnsi="仿宋" w:hint="eastAsia"/>
          <w:sz w:val="32"/>
          <w:szCs w:val="32"/>
        </w:rPr>
        <w:t>：</w:t>
      </w:r>
      <w:r>
        <w:rPr>
          <w:rFonts w:ascii="仿宋" w:eastAsia="仿宋" w:hAnsi="仿宋" w:hint="eastAsia"/>
          <w:sz w:val="32"/>
          <w:szCs w:val="32"/>
        </w:rPr>
        <w:t>长期应收款余额为</w:t>
      </w:r>
      <w:r w:rsidRPr="008C7FA5">
        <w:rPr>
          <w:rFonts w:ascii="仿宋" w:eastAsia="仿宋" w:hAnsi="仿宋" w:hint="eastAsia"/>
          <w:sz w:val="32"/>
          <w:szCs w:val="32"/>
        </w:rPr>
        <w:t>15.4亿元，占资产总额的4.77%，主要为公司投资期限在1</w:t>
      </w:r>
      <w:r>
        <w:rPr>
          <w:rFonts w:ascii="仿宋" w:eastAsia="仿宋" w:hAnsi="仿宋" w:hint="eastAsia"/>
          <w:sz w:val="32"/>
          <w:szCs w:val="32"/>
        </w:rPr>
        <w:t>年以上债权投资项目的投资款</w:t>
      </w:r>
      <w:r w:rsidR="005852F1">
        <w:rPr>
          <w:rFonts w:ascii="仿宋" w:eastAsia="仿宋" w:hAnsi="仿宋" w:hint="eastAsia"/>
          <w:sz w:val="32"/>
          <w:szCs w:val="32"/>
        </w:rPr>
        <w:t>。</w:t>
      </w:r>
    </w:p>
    <w:p w:rsidR="005852F1" w:rsidRPr="007E5CCD" w:rsidRDefault="005852F1" w:rsidP="005852F1">
      <w:pPr>
        <w:spacing w:line="360" w:lineRule="auto"/>
        <w:ind w:firstLineChars="200" w:firstLine="480"/>
        <w:contextualSpacing/>
        <w:jc w:val="center"/>
        <w:rPr>
          <w:rFonts w:ascii="仿宋" w:eastAsia="仿宋" w:hAnsi="仿宋"/>
          <w:sz w:val="24"/>
          <w:szCs w:val="32"/>
        </w:rPr>
      </w:pPr>
      <w:r w:rsidRPr="007E5CCD">
        <w:rPr>
          <w:rFonts w:ascii="仿宋" w:eastAsia="仿宋" w:hAnsi="仿宋" w:hint="eastAsia"/>
          <w:sz w:val="24"/>
          <w:szCs w:val="32"/>
        </w:rPr>
        <w:t>债权投资项目明细表</w:t>
      </w:r>
    </w:p>
    <w:tbl>
      <w:tblPr>
        <w:tblStyle w:val="aa"/>
        <w:tblW w:w="8505" w:type="dxa"/>
        <w:tblInd w:w="108" w:type="dxa"/>
        <w:tblLook w:val="04A0" w:firstRow="1" w:lastRow="0" w:firstColumn="1" w:lastColumn="0" w:noHBand="0" w:noVBand="1"/>
      </w:tblPr>
      <w:tblGrid>
        <w:gridCol w:w="709"/>
        <w:gridCol w:w="3686"/>
        <w:gridCol w:w="1842"/>
        <w:gridCol w:w="2268"/>
      </w:tblGrid>
      <w:tr w:rsidR="005852F1" w:rsidRPr="007E5CCD" w:rsidTr="007D7FF3">
        <w:tc>
          <w:tcPr>
            <w:tcW w:w="709" w:type="dxa"/>
            <w:vAlign w:val="center"/>
          </w:tcPr>
          <w:p w:rsidR="005852F1" w:rsidRPr="007E5CCD" w:rsidRDefault="005852F1" w:rsidP="00E51BE9">
            <w:pPr>
              <w:widowControl/>
              <w:jc w:val="center"/>
              <w:rPr>
                <w:rFonts w:ascii="仿宋" w:eastAsia="仿宋" w:hAnsi="仿宋" w:cs="宋体"/>
                <w:b/>
                <w:color w:val="000000"/>
                <w:kern w:val="0"/>
                <w:szCs w:val="21"/>
              </w:rPr>
            </w:pPr>
            <w:r w:rsidRPr="007E5CCD">
              <w:rPr>
                <w:rFonts w:ascii="仿宋" w:eastAsia="仿宋" w:hAnsi="仿宋" w:cs="宋体" w:hint="eastAsia"/>
                <w:b/>
                <w:color w:val="000000"/>
                <w:kern w:val="0"/>
                <w:szCs w:val="21"/>
              </w:rPr>
              <w:t>序号</w:t>
            </w:r>
          </w:p>
        </w:tc>
        <w:tc>
          <w:tcPr>
            <w:tcW w:w="3686" w:type="dxa"/>
            <w:vAlign w:val="center"/>
          </w:tcPr>
          <w:p w:rsidR="005852F1" w:rsidRPr="007E5CCD" w:rsidRDefault="005852F1" w:rsidP="00E51BE9">
            <w:pPr>
              <w:widowControl/>
              <w:jc w:val="center"/>
              <w:rPr>
                <w:rFonts w:ascii="仿宋" w:eastAsia="仿宋" w:hAnsi="仿宋" w:cs="宋体"/>
                <w:b/>
                <w:color w:val="000000"/>
                <w:kern w:val="0"/>
                <w:szCs w:val="21"/>
              </w:rPr>
            </w:pPr>
            <w:r w:rsidRPr="007E5CCD">
              <w:rPr>
                <w:rFonts w:ascii="仿宋" w:eastAsia="仿宋" w:hAnsi="仿宋" w:cs="宋体" w:hint="eastAsia"/>
                <w:b/>
                <w:color w:val="000000"/>
                <w:kern w:val="0"/>
                <w:szCs w:val="21"/>
              </w:rPr>
              <w:t>项目名称</w:t>
            </w:r>
          </w:p>
        </w:tc>
        <w:tc>
          <w:tcPr>
            <w:tcW w:w="1842" w:type="dxa"/>
            <w:vAlign w:val="center"/>
          </w:tcPr>
          <w:p w:rsidR="005852F1" w:rsidRPr="007E5CCD" w:rsidRDefault="005852F1" w:rsidP="00E51BE9">
            <w:pPr>
              <w:widowControl/>
              <w:jc w:val="center"/>
              <w:rPr>
                <w:rFonts w:ascii="仿宋" w:eastAsia="仿宋" w:hAnsi="仿宋" w:cs="宋体"/>
                <w:b/>
                <w:color w:val="000000"/>
                <w:kern w:val="0"/>
                <w:szCs w:val="21"/>
              </w:rPr>
            </w:pPr>
            <w:r w:rsidRPr="007E5CCD">
              <w:rPr>
                <w:rFonts w:ascii="仿宋" w:eastAsia="仿宋" w:hAnsi="仿宋" w:cs="宋体" w:hint="eastAsia"/>
                <w:b/>
                <w:color w:val="000000"/>
                <w:kern w:val="0"/>
                <w:szCs w:val="21"/>
              </w:rPr>
              <w:t>投资金额（万元）</w:t>
            </w:r>
          </w:p>
        </w:tc>
        <w:tc>
          <w:tcPr>
            <w:tcW w:w="2268" w:type="dxa"/>
            <w:vAlign w:val="center"/>
          </w:tcPr>
          <w:p w:rsidR="005852F1" w:rsidRPr="007E5CCD" w:rsidRDefault="005852F1" w:rsidP="00E51BE9">
            <w:pPr>
              <w:widowControl/>
              <w:jc w:val="center"/>
              <w:rPr>
                <w:rFonts w:ascii="仿宋" w:eastAsia="仿宋" w:hAnsi="仿宋" w:cs="宋体"/>
                <w:b/>
                <w:color w:val="000000"/>
                <w:kern w:val="0"/>
                <w:szCs w:val="21"/>
              </w:rPr>
            </w:pPr>
            <w:r w:rsidRPr="007E5CCD">
              <w:rPr>
                <w:rFonts w:ascii="仿宋" w:eastAsia="仿宋" w:hAnsi="仿宋" w:cs="宋体" w:hint="eastAsia"/>
                <w:b/>
                <w:color w:val="000000"/>
                <w:kern w:val="0"/>
                <w:szCs w:val="21"/>
              </w:rPr>
              <w:t>投资类型</w:t>
            </w:r>
          </w:p>
        </w:tc>
      </w:tr>
      <w:tr w:rsidR="007D7FF3" w:rsidRPr="007D7FF3" w:rsidTr="007D7FF3">
        <w:trPr>
          <w:trHeight w:val="525"/>
        </w:trPr>
        <w:tc>
          <w:tcPr>
            <w:tcW w:w="709"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1</w:t>
            </w:r>
          </w:p>
        </w:tc>
        <w:tc>
          <w:tcPr>
            <w:tcW w:w="3686"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克州新隆能源开发有限公司</w:t>
            </w:r>
          </w:p>
        </w:tc>
        <w:tc>
          <w:tcPr>
            <w:tcW w:w="1842" w:type="dxa"/>
            <w:hideMark/>
          </w:tcPr>
          <w:p w:rsidR="007D7FF3" w:rsidRPr="007D7FF3" w:rsidRDefault="007D7FF3" w:rsidP="007D7FF3">
            <w:pPr>
              <w:widowControl/>
              <w:jc w:val="center"/>
              <w:rPr>
                <w:rFonts w:ascii="仿宋" w:eastAsia="仿宋" w:hAnsi="仿宋" w:cs="Arial"/>
                <w:color w:val="000000"/>
                <w:kern w:val="0"/>
                <w:sz w:val="20"/>
                <w:szCs w:val="20"/>
              </w:rPr>
            </w:pPr>
            <w:r w:rsidRPr="007D7FF3">
              <w:rPr>
                <w:rFonts w:ascii="仿宋" w:eastAsia="仿宋" w:hAnsi="仿宋" w:cs="Arial" w:hint="eastAsia"/>
                <w:color w:val="000000"/>
                <w:kern w:val="0"/>
                <w:sz w:val="20"/>
                <w:szCs w:val="20"/>
              </w:rPr>
              <w:t>50,000.00</w:t>
            </w:r>
          </w:p>
        </w:tc>
        <w:tc>
          <w:tcPr>
            <w:tcW w:w="2268" w:type="dxa"/>
            <w:hideMark/>
          </w:tcPr>
          <w:p w:rsidR="007D7FF3" w:rsidRPr="007D7FF3" w:rsidRDefault="007D7FF3" w:rsidP="007D7FF3">
            <w:pPr>
              <w:widowControl/>
              <w:jc w:val="center"/>
              <w:rPr>
                <w:rFonts w:ascii="仿宋" w:eastAsia="仿宋" w:hAnsi="仿宋" w:cs="Arial"/>
                <w:color w:val="000000"/>
                <w:kern w:val="0"/>
                <w:sz w:val="20"/>
                <w:szCs w:val="20"/>
              </w:rPr>
            </w:pPr>
            <w:r w:rsidRPr="007D7FF3">
              <w:rPr>
                <w:rFonts w:ascii="仿宋" w:eastAsia="仿宋" w:hAnsi="仿宋" w:cs="Arial" w:hint="eastAsia"/>
                <w:color w:val="000000"/>
                <w:kern w:val="0"/>
                <w:sz w:val="20"/>
                <w:szCs w:val="20"/>
              </w:rPr>
              <w:t>债权</w:t>
            </w:r>
          </w:p>
        </w:tc>
      </w:tr>
      <w:tr w:rsidR="007D7FF3" w:rsidRPr="007D7FF3" w:rsidTr="007D7FF3">
        <w:trPr>
          <w:trHeight w:val="270"/>
        </w:trPr>
        <w:tc>
          <w:tcPr>
            <w:tcW w:w="709"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2</w:t>
            </w:r>
          </w:p>
        </w:tc>
        <w:tc>
          <w:tcPr>
            <w:tcW w:w="3686"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三门峡市农发投资有限公司</w:t>
            </w:r>
          </w:p>
        </w:tc>
        <w:tc>
          <w:tcPr>
            <w:tcW w:w="1842" w:type="dxa"/>
            <w:hideMark/>
          </w:tcPr>
          <w:p w:rsidR="007D7FF3" w:rsidRPr="007D7FF3" w:rsidRDefault="007D7FF3" w:rsidP="007D7FF3">
            <w:pPr>
              <w:widowControl/>
              <w:jc w:val="center"/>
              <w:rPr>
                <w:rFonts w:ascii="仿宋" w:eastAsia="仿宋" w:hAnsi="仿宋" w:cs="Arial"/>
                <w:color w:val="000000"/>
                <w:kern w:val="0"/>
                <w:sz w:val="20"/>
                <w:szCs w:val="20"/>
              </w:rPr>
            </w:pPr>
            <w:r w:rsidRPr="007D7FF3">
              <w:rPr>
                <w:rFonts w:ascii="仿宋" w:eastAsia="仿宋" w:hAnsi="仿宋" w:cs="Arial" w:hint="eastAsia"/>
                <w:color w:val="000000"/>
                <w:kern w:val="0"/>
                <w:sz w:val="20"/>
                <w:szCs w:val="20"/>
              </w:rPr>
              <w:t>10,000.00</w:t>
            </w:r>
          </w:p>
        </w:tc>
        <w:tc>
          <w:tcPr>
            <w:tcW w:w="2268" w:type="dxa"/>
            <w:hideMark/>
          </w:tcPr>
          <w:p w:rsidR="007D7FF3" w:rsidRPr="007D7FF3" w:rsidRDefault="007D7FF3" w:rsidP="007D7FF3">
            <w:pPr>
              <w:widowControl/>
              <w:jc w:val="center"/>
              <w:rPr>
                <w:rFonts w:ascii="仿宋" w:eastAsia="仿宋" w:hAnsi="仿宋" w:cs="Arial"/>
                <w:color w:val="000000"/>
                <w:kern w:val="0"/>
                <w:sz w:val="20"/>
                <w:szCs w:val="20"/>
              </w:rPr>
            </w:pPr>
            <w:r w:rsidRPr="007D7FF3">
              <w:rPr>
                <w:rFonts w:ascii="仿宋" w:eastAsia="仿宋" w:hAnsi="仿宋" w:cs="Arial" w:hint="eastAsia"/>
                <w:color w:val="000000"/>
                <w:kern w:val="0"/>
                <w:sz w:val="20"/>
                <w:szCs w:val="20"/>
              </w:rPr>
              <w:t>债权</w:t>
            </w:r>
          </w:p>
        </w:tc>
      </w:tr>
      <w:tr w:rsidR="007D7FF3" w:rsidRPr="007D7FF3" w:rsidTr="007D7FF3">
        <w:trPr>
          <w:trHeight w:val="270"/>
        </w:trPr>
        <w:tc>
          <w:tcPr>
            <w:tcW w:w="709"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3</w:t>
            </w:r>
          </w:p>
        </w:tc>
        <w:tc>
          <w:tcPr>
            <w:tcW w:w="3686"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中丝联盟（北京）商务有限公司</w:t>
            </w:r>
          </w:p>
        </w:tc>
        <w:tc>
          <w:tcPr>
            <w:tcW w:w="1842" w:type="dxa"/>
            <w:hideMark/>
          </w:tcPr>
          <w:p w:rsidR="007D7FF3" w:rsidRPr="007D7FF3" w:rsidRDefault="007D7FF3" w:rsidP="007D7FF3">
            <w:pPr>
              <w:widowControl/>
              <w:jc w:val="center"/>
              <w:rPr>
                <w:rFonts w:ascii="仿宋" w:eastAsia="仿宋" w:hAnsi="仿宋" w:cs="Arial"/>
                <w:color w:val="000000"/>
                <w:kern w:val="0"/>
                <w:sz w:val="20"/>
                <w:szCs w:val="20"/>
              </w:rPr>
            </w:pPr>
            <w:r w:rsidRPr="007D7FF3">
              <w:rPr>
                <w:rFonts w:ascii="仿宋" w:eastAsia="仿宋" w:hAnsi="仿宋" w:cs="Arial" w:hint="eastAsia"/>
                <w:color w:val="000000"/>
                <w:kern w:val="0"/>
                <w:sz w:val="20"/>
                <w:szCs w:val="20"/>
              </w:rPr>
              <w:t>7,000.00</w:t>
            </w:r>
          </w:p>
        </w:tc>
        <w:tc>
          <w:tcPr>
            <w:tcW w:w="2268" w:type="dxa"/>
            <w:hideMark/>
          </w:tcPr>
          <w:p w:rsidR="007D7FF3" w:rsidRPr="007D7FF3" w:rsidRDefault="007D7FF3" w:rsidP="007D7FF3">
            <w:pPr>
              <w:widowControl/>
              <w:jc w:val="center"/>
              <w:rPr>
                <w:rFonts w:ascii="仿宋" w:eastAsia="仿宋" w:hAnsi="仿宋" w:cs="Arial"/>
                <w:color w:val="000000"/>
                <w:kern w:val="0"/>
                <w:sz w:val="20"/>
                <w:szCs w:val="20"/>
              </w:rPr>
            </w:pPr>
            <w:r w:rsidRPr="007D7FF3">
              <w:rPr>
                <w:rFonts w:ascii="仿宋" w:eastAsia="仿宋" w:hAnsi="仿宋" w:cs="Arial" w:hint="eastAsia"/>
                <w:color w:val="000000"/>
                <w:kern w:val="0"/>
                <w:sz w:val="20"/>
                <w:szCs w:val="20"/>
              </w:rPr>
              <w:t>债权</w:t>
            </w:r>
          </w:p>
        </w:tc>
      </w:tr>
      <w:tr w:rsidR="007D7FF3" w:rsidRPr="007D7FF3" w:rsidTr="007D7FF3">
        <w:trPr>
          <w:trHeight w:val="270"/>
        </w:trPr>
        <w:tc>
          <w:tcPr>
            <w:tcW w:w="709"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4</w:t>
            </w:r>
          </w:p>
        </w:tc>
        <w:tc>
          <w:tcPr>
            <w:tcW w:w="3686"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河北双鸽食品股份有限公司</w:t>
            </w:r>
          </w:p>
        </w:tc>
        <w:tc>
          <w:tcPr>
            <w:tcW w:w="1842" w:type="dxa"/>
            <w:hideMark/>
          </w:tcPr>
          <w:p w:rsidR="007D7FF3" w:rsidRPr="007D7FF3" w:rsidRDefault="007D7FF3" w:rsidP="007D7FF3">
            <w:pPr>
              <w:widowControl/>
              <w:jc w:val="center"/>
              <w:rPr>
                <w:rFonts w:ascii="仿宋" w:eastAsia="仿宋" w:hAnsi="仿宋" w:cs="Arial"/>
                <w:color w:val="000000"/>
                <w:kern w:val="0"/>
                <w:sz w:val="20"/>
                <w:szCs w:val="20"/>
              </w:rPr>
            </w:pPr>
            <w:r w:rsidRPr="007D7FF3">
              <w:rPr>
                <w:rFonts w:ascii="仿宋" w:eastAsia="仿宋" w:hAnsi="仿宋" w:cs="Arial" w:hint="eastAsia"/>
                <w:color w:val="000000"/>
                <w:kern w:val="0"/>
                <w:sz w:val="20"/>
                <w:szCs w:val="20"/>
              </w:rPr>
              <w:t>5,000.00</w:t>
            </w:r>
          </w:p>
        </w:tc>
        <w:tc>
          <w:tcPr>
            <w:tcW w:w="2268" w:type="dxa"/>
            <w:hideMark/>
          </w:tcPr>
          <w:p w:rsidR="007D7FF3" w:rsidRPr="007D7FF3" w:rsidRDefault="007D7FF3" w:rsidP="007D7FF3">
            <w:pPr>
              <w:widowControl/>
              <w:jc w:val="center"/>
              <w:rPr>
                <w:rFonts w:ascii="仿宋" w:eastAsia="仿宋" w:hAnsi="仿宋" w:cs="Arial"/>
                <w:color w:val="000000"/>
                <w:kern w:val="0"/>
                <w:sz w:val="20"/>
                <w:szCs w:val="20"/>
              </w:rPr>
            </w:pPr>
            <w:r w:rsidRPr="007D7FF3">
              <w:rPr>
                <w:rFonts w:ascii="仿宋" w:eastAsia="仿宋" w:hAnsi="仿宋" w:cs="Arial" w:hint="eastAsia"/>
                <w:color w:val="000000"/>
                <w:kern w:val="0"/>
                <w:sz w:val="20"/>
                <w:szCs w:val="20"/>
              </w:rPr>
              <w:t>债权</w:t>
            </w:r>
          </w:p>
        </w:tc>
      </w:tr>
      <w:tr w:rsidR="007D7FF3" w:rsidRPr="007D7FF3" w:rsidTr="007D7FF3">
        <w:trPr>
          <w:trHeight w:val="270"/>
        </w:trPr>
        <w:tc>
          <w:tcPr>
            <w:tcW w:w="709"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5</w:t>
            </w:r>
          </w:p>
        </w:tc>
        <w:tc>
          <w:tcPr>
            <w:tcW w:w="3686"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深圳市振华新材料股份有限公司</w:t>
            </w:r>
          </w:p>
        </w:tc>
        <w:tc>
          <w:tcPr>
            <w:tcW w:w="1842" w:type="dxa"/>
            <w:hideMark/>
          </w:tcPr>
          <w:p w:rsidR="007D7FF3" w:rsidRPr="007D7FF3" w:rsidRDefault="007D7FF3" w:rsidP="007D7FF3">
            <w:pPr>
              <w:widowControl/>
              <w:jc w:val="center"/>
              <w:rPr>
                <w:rFonts w:ascii="仿宋" w:eastAsia="仿宋" w:hAnsi="仿宋" w:cs="Arial"/>
                <w:color w:val="000000"/>
                <w:kern w:val="0"/>
                <w:sz w:val="20"/>
                <w:szCs w:val="20"/>
              </w:rPr>
            </w:pPr>
            <w:r w:rsidRPr="007D7FF3">
              <w:rPr>
                <w:rFonts w:ascii="仿宋" w:eastAsia="仿宋" w:hAnsi="仿宋" w:cs="Arial" w:hint="eastAsia"/>
                <w:color w:val="000000"/>
                <w:kern w:val="0"/>
                <w:sz w:val="20"/>
                <w:szCs w:val="20"/>
              </w:rPr>
              <w:t>20,000.00</w:t>
            </w:r>
          </w:p>
        </w:tc>
        <w:tc>
          <w:tcPr>
            <w:tcW w:w="2268" w:type="dxa"/>
            <w:hideMark/>
          </w:tcPr>
          <w:p w:rsidR="007D7FF3" w:rsidRPr="007D7FF3" w:rsidRDefault="007D7FF3" w:rsidP="007D7FF3">
            <w:pPr>
              <w:widowControl/>
              <w:jc w:val="center"/>
              <w:rPr>
                <w:rFonts w:ascii="仿宋" w:eastAsia="仿宋" w:hAnsi="仿宋" w:cs="Arial"/>
                <w:color w:val="000000"/>
                <w:kern w:val="0"/>
                <w:sz w:val="20"/>
                <w:szCs w:val="20"/>
              </w:rPr>
            </w:pPr>
            <w:r w:rsidRPr="007D7FF3">
              <w:rPr>
                <w:rFonts w:ascii="仿宋" w:eastAsia="仿宋" w:hAnsi="仿宋" w:cs="Arial" w:hint="eastAsia"/>
                <w:color w:val="000000"/>
                <w:kern w:val="0"/>
                <w:sz w:val="20"/>
                <w:szCs w:val="20"/>
              </w:rPr>
              <w:t>债权</w:t>
            </w:r>
          </w:p>
        </w:tc>
      </w:tr>
      <w:tr w:rsidR="007D7FF3" w:rsidRPr="007D7FF3" w:rsidTr="007D7FF3">
        <w:trPr>
          <w:trHeight w:val="270"/>
        </w:trPr>
        <w:tc>
          <w:tcPr>
            <w:tcW w:w="709"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lastRenderedPageBreak/>
              <w:t>6</w:t>
            </w:r>
          </w:p>
        </w:tc>
        <w:tc>
          <w:tcPr>
            <w:tcW w:w="3686"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贵州盘江龙盟新型环保材料有限公司</w:t>
            </w:r>
          </w:p>
        </w:tc>
        <w:tc>
          <w:tcPr>
            <w:tcW w:w="1842" w:type="dxa"/>
            <w:hideMark/>
          </w:tcPr>
          <w:p w:rsidR="007D7FF3" w:rsidRPr="007D7FF3" w:rsidRDefault="007D7FF3" w:rsidP="007D7FF3">
            <w:pPr>
              <w:widowControl/>
              <w:jc w:val="center"/>
              <w:rPr>
                <w:rFonts w:ascii="仿宋" w:eastAsia="仿宋" w:hAnsi="仿宋" w:cs="Arial"/>
                <w:color w:val="000000"/>
                <w:kern w:val="0"/>
                <w:sz w:val="20"/>
                <w:szCs w:val="20"/>
              </w:rPr>
            </w:pPr>
            <w:r w:rsidRPr="007D7FF3">
              <w:rPr>
                <w:rFonts w:ascii="仿宋" w:eastAsia="仿宋" w:hAnsi="仿宋" w:cs="Arial" w:hint="eastAsia"/>
                <w:color w:val="000000"/>
                <w:kern w:val="0"/>
                <w:sz w:val="20"/>
                <w:szCs w:val="20"/>
              </w:rPr>
              <w:t>3,000.00</w:t>
            </w:r>
          </w:p>
        </w:tc>
        <w:tc>
          <w:tcPr>
            <w:tcW w:w="2268" w:type="dxa"/>
            <w:hideMark/>
          </w:tcPr>
          <w:p w:rsidR="007D7FF3" w:rsidRPr="007D7FF3" w:rsidRDefault="007D7FF3" w:rsidP="007D7FF3">
            <w:pPr>
              <w:widowControl/>
              <w:jc w:val="center"/>
              <w:rPr>
                <w:rFonts w:ascii="仿宋" w:eastAsia="仿宋" w:hAnsi="仿宋" w:cs="Arial"/>
                <w:color w:val="000000"/>
                <w:kern w:val="0"/>
                <w:sz w:val="20"/>
                <w:szCs w:val="20"/>
              </w:rPr>
            </w:pPr>
            <w:r w:rsidRPr="007D7FF3">
              <w:rPr>
                <w:rFonts w:ascii="仿宋" w:eastAsia="仿宋" w:hAnsi="仿宋" w:cs="Arial" w:hint="eastAsia"/>
                <w:color w:val="000000"/>
                <w:kern w:val="0"/>
                <w:sz w:val="20"/>
                <w:szCs w:val="20"/>
              </w:rPr>
              <w:t>债权</w:t>
            </w:r>
          </w:p>
        </w:tc>
      </w:tr>
      <w:tr w:rsidR="007D7FF3" w:rsidRPr="007D7FF3" w:rsidTr="007D7FF3">
        <w:trPr>
          <w:trHeight w:val="270"/>
        </w:trPr>
        <w:tc>
          <w:tcPr>
            <w:tcW w:w="709"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7</w:t>
            </w:r>
          </w:p>
        </w:tc>
        <w:tc>
          <w:tcPr>
            <w:tcW w:w="3686"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北京大伟嘉生物技术股份有限公司</w:t>
            </w:r>
          </w:p>
        </w:tc>
        <w:tc>
          <w:tcPr>
            <w:tcW w:w="1842" w:type="dxa"/>
            <w:hideMark/>
          </w:tcPr>
          <w:p w:rsidR="007D7FF3" w:rsidRPr="007D7FF3" w:rsidRDefault="007D7FF3" w:rsidP="007D7FF3">
            <w:pPr>
              <w:widowControl/>
              <w:jc w:val="center"/>
              <w:rPr>
                <w:rFonts w:ascii="仿宋" w:eastAsia="仿宋" w:hAnsi="仿宋" w:cs="Arial"/>
                <w:color w:val="000000"/>
                <w:kern w:val="0"/>
                <w:sz w:val="20"/>
                <w:szCs w:val="20"/>
              </w:rPr>
            </w:pPr>
            <w:r w:rsidRPr="007D7FF3">
              <w:rPr>
                <w:rFonts w:ascii="仿宋" w:eastAsia="仿宋" w:hAnsi="仿宋" w:cs="Arial" w:hint="eastAsia"/>
                <w:color w:val="000000"/>
                <w:kern w:val="0"/>
                <w:sz w:val="20"/>
                <w:szCs w:val="20"/>
              </w:rPr>
              <w:t>10,000.00</w:t>
            </w:r>
          </w:p>
        </w:tc>
        <w:tc>
          <w:tcPr>
            <w:tcW w:w="2268" w:type="dxa"/>
            <w:hideMark/>
          </w:tcPr>
          <w:p w:rsidR="007D7FF3" w:rsidRPr="007D7FF3" w:rsidRDefault="007D7FF3" w:rsidP="007D7FF3">
            <w:pPr>
              <w:widowControl/>
              <w:jc w:val="center"/>
              <w:rPr>
                <w:rFonts w:ascii="仿宋" w:eastAsia="仿宋" w:hAnsi="仿宋" w:cs="Arial"/>
                <w:color w:val="000000"/>
                <w:kern w:val="0"/>
                <w:sz w:val="20"/>
                <w:szCs w:val="20"/>
              </w:rPr>
            </w:pPr>
            <w:r w:rsidRPr="007D7FF3">
              <w:rPr>
                <w:rFonts w:ascii="仿宋" w:eastAsia="仿宋" w:hAnsi="仿宋" w:cs="Arial" w:hint="eastAsia"/>
                <w:color w:val="000000"/>
                <w:kern w:val="0"/>
                <w:sz w:val="20"/>
                <w:szCs w:val="20"/>
              </w:rPr>
              <w:t>债权</w:t>
            </w:r>
          </w:p>
        </w:tc>
      </w:tr>
      <w:tr w:rsidR="007D7FF3" w:rsidRPr="007D7FF3" w:rsidTr="007D7FF3">
        <w:trPr>
          <w:trHeight w:val="270"/>
        </w:trPr>
        <w:tc>
          <w:tcPr>
            <w:tcW w:w="709"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8</w:t>
            </w:r>
          </w:p>
        </w:tc>
        <w:tc>
          <w:tcPr>
            <w:tcW w:w="3686"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国峰清源生物能源有限责任公司</w:t>
            </w:r>
          </w:p>
        </w:tc>
        <w:tc>
          <w:tcPr>
            <w:tcW w:w="1842" w:type="dxa"/>
            <w:hideMark/>
          </w:tcPr>
          <w:p w:rsidR="007D7FF3" w:rsidRPr="007D7FF3" w:rsidRDefault="007D7FF3" w:rsidP="007D7FF3">
            <w:pPr>
              <w:widowControl/>
              <w:jc w:val="center"/>
              <w:rPr>
                <w:rFonts w:ascii="仿宋" w:eastAsia="仿宋" w:hAnsi="仿宋" w:cs="Arial"/>
                <w:color w:val="000000"/>
                <w:kern w:val="0"/>
                <w:sz w:val="20"/>
                <w:szCs w:val="20"/>
              </w:rPr>
            </w:pPr>
            <w:r w:rsidRPr="007D7FF3">
              <w:rPr>
                <w:rFonts w:ascii="仿宋" w:eastAsia="仿宋" w:hAnsi="仿宋" w:cs="Arial" w:hint="eastAsia"/>
                <w:color w:val="000000"/>
                <w:kern w:val="0"/>
                <w:sz w:val="20"/>
                <w:szCs w:val="20"/>
              </w:rPr>
              <w:t>5,000.00</w:t>
            </w:r>
          </w:p>
        </w:tc>
        <w:tc>
          <w:tcPr>
            <w:tcW w:w="2268" w:type="dxa"/>
            <w:hideMark/>
          </w:tcPr>
          <w:p w:rsidR="007D7FF3" w:rsidRPr="007D7FF3" w:rsidRDefault="007D7FF3" w:rsidP="007D7FF3">
            <w:pPr>
              <w:widowControl/>
              <w:jc w:val="center"/>
              <w:rPr>
                <w:rFonts w:ascii="仿宋" w:eastAsia="仿宋" w:hAnsi="仿宋" w:cs="Arial"/>
                <w:color w:val="000000"/>
                <w:kern w:val="0"/>
                <w:sz w:val="20"/>
                <w:szCs w:val="20"/>
              </w:rPr>
            </w:pPr>
            <w:r w:rsidRPr="007D7FF3">
              <w:rPr>
                <w:rFonts w:ascii="仿宋" w:eastAsia="仿宋" w:hAnsi="仿宋" w:cs="Arial" w:hint="eastAsia"/>
                <w:color w:val="000000"/>
                <w:kern w:val="0"/>
                <w:sz w:val="20"/>
                <w:szCs w:val="20"/>
              </w:rPr>
              <w:t>债权</w:t>
            </w:r>
          </w:p>
        </w:tc>
      </w:tr>
      <w:tr w:rsidR="007D7FF3" w:rsidRPr="007D7FF3" w:rsidTr="007D7FF3">
        <w:trPr>
          <w:trHeight w:val="270"/>
        </w:trPr>
        <w:tc>
          <w:tcPr>
            <w:tcW w:w="709"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9</w:t>
            </w:r>
          </w:p>
        </w:tc>
        <w:tc>
          <w:tcPr>
            <w:tcW w:w="3686"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青海省临空经济区开发投资有限公司</w:t>
            </w:r>
          </w:p>
        </w:tc>
        <w:tc>
          <w:tcPr>
            <w:tcW w:w="1842" w:type="dxa"/>
            <w:hideMark/>
          </w:tcPr>
          <w:p w:rsidR="007D7FF3" w:rsidRPr="007D7FF3" w:rsidRDefault="007D7FF3" w:rsidP="007D7FF3">
            <w:pPr>
              <w:widowControl/>
              <w:jc w:val="center"/>
              <w:rPr>
                <w:rFonts w:ascii="仿宋" w:eastAsia="仿宋" w:hAnsi="仿宋" w:cs="Arial"/>
                <w:color w:val="000000"/>
                <w:kern w:val="0"/>
                <w:sz w:val="20"/>
                <w:szCs w:val="20"/>
              </w:rPr>
            </w:pPr>
            <w:r w:rsidRPr="007D7FF3">
              <w:rPr>
                <w:rFonts w:ascii="仿宋" w:eastAsia="仿宋" w:hAnsi="仿宋" w:cs="Arial" w:hint="eastAsia"/>
                <w:color w:val="000000"/>
                <w:kern w:val="0"/>
                <w:sz w:val="20"/>
                <w:szCs w:val="20"/>
              </w:rPr>
              <w:t>10,000.00</w:t>
            </w:r>
          </w:p>
        </w:tc>
        <w:tc>
          <w:tcPr>
            <w:tcW w:w="2268" w:type="dxa"/>
            <w:hideMark/>
          </w:tcPr>
          <w:p w:rsidR="007D7FF3" w:rsidRPr="007D7FF3" w:rsidRDefault="007D7FF3" w:rsidP="007D7FF3">
            <w:pPr>
              <w:widowControl/>
              <w:jc w:val="center"/>
              <w:rPr>
                <w:rFonts w:ascii="仿宋" w:eastAsia="仿宋" w:hAnsi="仿宋" w:cs="Arial"/>
                <w:color w:val="000000"/>
                <w:kern w:val="0"/>
                <w:sz w:val="20"/>
                <w:szCs w:val="20"/>
              </w:rPr>
            </w:pPr>
            <w:r w:rsidRPr="007D7FF3">
              <w:rPr>
                <w:rFonts w:ascii="仿宋" w:eastAsia="仿宋" w:hAnsi="仿宋" w:cs="Arial" w:hint="eastAsia"/>
                <w:color w:val="000000"/>
                <w:kern w:val="0"/>
                <w:sz w:val="20"/>
                <w:szCs w:val="20"/>
              </w:rPr>
              <w:t>债权</w:t>
            </w:r>
          </w:p>
        </w:tc>
      </w:tr>
      <w:tr w:rsidR="007D7FF3" w:rsidRPr="007D7FF3" w:rsidTr="007D7FF3">
        <w:trPr>
          <w:trHeight w:val="270"/>
        </w:trPr>
        <w:tc>
          <w:tcPr>
            <w:tcW w:w="709"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11</w:t>
            </w:r>
          </w:p>
        </w:tc>
        <w:tc>
          <w:tcPr>
            <w:tcW w:w="3686"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石门县文化旅游发展有限公司</w:t>
            </w:r>
          </w:p>
        </w:tc>
        <w:tc>
          <w:tcPr>
            <w:tcW w:w="1842" w:type="dxa"/>
            <w:hideMark/>
          </w:tcPr>
          <w:p w:rsidR="007D7FF3" w:rsidRPr="007D7FF3" w:rsidRDefault="007D7FF3" w:rsidP="007D7FF3">
            <w:pPr>
              <w:widowControl/>
              <w:jc w:val="center"/>
              <w:rPr>
                <w:rFonts w:ascii="仿宋" w:eastAsia="仿宋" w:hAnsi="仿宋" w:cs="Arial"/>
                <w:color w:val="000000"/>
                <w:kern w:val="0"/>
                <w:sz w:val="20"/>
                <w:szCs w:val="20"/>
              </w:rPr>
            </w:pPr>
            <w:r w:rsidRPr="007D7FF3">
              <w:rPr>
                <w:rFonts w:ascii="仿宋" w:eastAsia="仿宋" w:hAnsi="仿宋" w:cs="Arial" w:hint="eastAsia"/>
                <w:color w:val="000000"/>
                <w:kern w:val="0"/>
                <w:sz w:val="20"/>
                <w:szCs w:val="20"/>
              </w:rPr>
              <w:t>3,000.00</w:t>
            </w:r>
          </w:p>
        </w:tc>
        <w:tc>
          <w:tcPr>
            <w:tcW w:w="2268"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债权</w:t>
            </w:r>
          </w:p>
        </w:tc>
      </w:tr>
      <w:tr w:rsidR="007D7FF3" w:rsidRPr="007D7FF3" w:rsidTr="007D7FF3">
        <w:trPr>
          <w:trHeight w:val="300"/>
        </w:trPr>
        <w:tc>
          <w:tcPr>
            <w:tcW w:w="709"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12</w:t>
            </w:r>
          </w:p>
        </w:tc>
        <w:tc>
          <w:tcPr>
            <w:tcW w:w="3686"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青海西部镁业有限公司</w:t>
            </w:r>
          </w:p>
        </w:tc>
        <w:tc>
          <w:tcPr>
            <w:tcW w:w="1842" w:type="dxa"/>
            <w:hideMark/>
          </w:tcPr>
          <w:p w:rsidR="007D7FF3" w:rsidRPr="007D7FF3" w:rsidRDefault="007D7FF3" w:rsidP="007D7FF3">
            <w:pPr>
              <w:widowControl/>
              <w:jc w:val="center"/>
              <w:rPr>
                <w:rFonts w:ascii="仿宋" w:eastAsia="仿宋" w:hAnsi="仿宋" w:cs="Arial"/>
                <w:color w:val="000000"/>
                <w:kern w:val="0"/>
                <w:sz w:val="20"/>
                <w:szCs w:val="20"/>
              </w:rPr>
            </w:pPr>
            <w:r w:rsidRPr="007D7FF3">
              <w:rPr>
                <w:rFonts w:ascii="仿宋" w:eastAsia="仿宋" w:hAnsi="仿宋" w:cs="Arial" w:hint="eastAsia"/>
                <w:color w:val="000000"/>
                <w:kern w:val="0"/>
                <w:sz w:val="20"/>
                <w:szCs w:val="20"/>
              </w:rPr>
              <w:t>10,000.00</w:t>
            </w:r>
          </w:p>
        </w:tc>
        <w:tc>
          <w:tcPr>
            <w:tcW w:w="2268"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债权</w:t>
            </w:r>
          </w:p>
        </w:tc>
      </w:tr>
      <w:tr w:rsidR="007D7FF3" w:rsidRPr="007D7FF3" w:rsidTr="007D7FF3">
        <w:trPr>
          <w:trHeight w:val="300"/>
        </w:trPr>
        <w:tc>
          <w:tcPr>
            <w:tcW w:w="709"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13</w:t>
            </w:r>
          </w:p>
        </w:tc>
        <w:tc>
          <w:tcPr>
            <w:tcW w:w="3686"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河北艾斯特瑞亚科技有限责任公司</w:t>
            </w:r>
          </w:p>
        </w:tc>
        <w:tc>
          <w:tcPr>
            <w:tcW w:w="1842" w:type="dxa"/>
            <w:hideMark/>
          </w:tcPr>
          <w:p w:rsidR="007D7FF3" w:rsidRPr="007D7FF3" w:rsidRDefault="007D7FF3" w:rsidP="007D7FF3">
            <w:pPr>
              <w:widowControl/>
              <w:jc w:val="center"/>
              <w:rPr>
                <w:rFonts w:ascii="仿宋" w:eastAsia="仿宋" w:hAnsi="仿宋" w:cs="Arial"/>
                <w:color w:val="000000"/>
                <w:kern w:val="0"/>
                <w:sz w:val="20"/>
                <w:szCs w:val="20"/>
              </w:rPr>
            </w:pPr>
            <w:r w:rsidRPr="007D7FF3">
              <w:rPr>
                <w:rFonts w:ascii="仿宋" w:eastAsia="仿宋" w:hAnsi="仿宋" w:cs="Arial" w:hint="eastAsia"/>
                <w:color w:val="000000"/>
                <w:kern w:val="0"/>
                <w:sz w:val="20"/>
                <w:szCs w:val="20"/>
              </w:rPr>
              <w:t>3,000.00</w:t>
            </w:r>
          </w:p>
        </w:tc>
        <w:tc>
          <w:tcPr>
            <w:tcW w:w="2268"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债权</w:t>
            </w:r>
          </w:p>
        </w:tc>
      </w:tr>
      <w:tr w:rsidR="007D7FF3" w:rsidRPr="007D7FF3" w:rsidTr="007D7FF3">
        <w:trPr>
          <w:trHeight w:val="300"/>
        </w:trPr>
        <w:tc>
          <w:tcPr>
            <w:tcW w:w="709"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14</w:t>
            </w:r>
          </w:p>
        </w:tc>
        <w:tc>
          <w:tcPr>
            <w:tcW w:w="3686"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中国南方稀土集团有限公司</w:t>
            </w:r>
          </w:p>
        </w:tc>
        <w:tc>
          <w:tcPr>
            <w:tcW w:w="1842" w:type="dxa"/>
            <w:hideMark/>
          </w:tcPr>
          <w:p w:rsidR="007D7FF3" w:rsidRPr="007D7FF3" w:rsidRDefault="007D7FF3" w:rsidP="007D7FF3">
            <w:pPr>
              <w:widowControl/>
              <w:jc w:val="center"/>
              <w:rPr>
                <w:rFonts w:ascii="仿宋" w:eastAsia="仿宋" w:hAnsi="仿宋" w:cs="Arial"/>
                <w:color w:val="000000"/>
                <w:kern w:val="0"/>
                <w:sz w:val="20"/>
                <w:szCs w:val="20"/>
              </w:rPr>
            </w:pPr>
            <w:r w:rsidRPr="007D7FF3">
              <w:rPr>
                <w:rFonts w:ascii="仿宋" w:eastAsia="仿宋" w:hAnsi="仿宋" w:cs="Arial" w:hint="eastAsia"/>
                <w:color w:val="000000"/>
                <w:kern w:val="0"/>
                <w:sz w:val="20"/>
                <w:szCs w:val="20"/>
              </w:rPr>
              <w:t>15,000.00</w:t>
            </w:r>
          </w:p>
        </w:tc>
        <w:tc>
          <w:tcPr>
            <w:tcW w:w="2268"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债权</w:t>
            </w:r>
          </w:p>
        </w:tc>
      </w:tr>
      <w:tr w:rsidR="007D7FF3" w:rsidRPr="007D7FF3" w:rsidTr="007D7FF3">
        <w:trPr>
          <w:trHeight w:val="300"/>
        </w:trPr>
        <w:tc>
          <w:tcPr>
            <w:tcW w:w="709"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15</w:t>
            </w:r>
          </w:p>
        </w:tc>
        <w:tc>
          <w:tcPr>
            <w:tcW w:w="3686"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江西石磊氟材料有限责任公司</w:t>
            </w:r>
          </w:p>
        </w:tc>
        <w:tc>
          <w:tcPr>
            <w:tcW w:w="1842" w:type="dxa"/>
            <w:hideMark/>
          </w:tcPr>
          <w:p w:rsidR="007D7FF3" w:rsidRPr="007D7FF3" w:rsidRDefault="007D7FF3" w:rsidP="007D7FF3">
            <w:pPr>
              <w:widowControl/>
              <w:jc w:val="center"/>
              <w:rPr>
                <w:rFonts w:ascii="仿宋" w:eastAsia="仿宋" w:hAnsi="仿宋" w:cs="Arial"/>
                <w:color w:val="000000"/>
                <w:kern w:val="0"/>
                <w:sz w:val="20"/>
                <w:szCs w:val="20"/>
              </w:rPr>
            </w:pPr>
            <w:r w:rsidRPr="007D7FF3">
              <w:rPr>
                <w:rFonts w:ascii="仿宋" w:eastAsia="仿宋" w:hAnsi="仿宋" w:cs="Arial" w:hint="eastAsia"/>
                <w:color w:val="000000"/>
                <w:kern w:val="0"/>
                <w:sz w:val="20"/>
                <w:szCs w:val="20"/>
              </w:rPr>
              <w:t>3,000.00</w:t>
            </w:r>
          </w:p>
        </w:tc>
        <w:tc>
          <w:tcPr>
            <w:tcW w:w="2268" w:type="dxa"/>
            <w:hideMark/>
          </w:tcPr>
          <w:p w:rsidR="007D7FF3" w:rsidRPr="007D7FF3" w:rsidRDefault="007D7FF3" w:rsidP="007D7FF3">
            <w:pPr>
              <w:widowControl/>
              <w:jc w:val="center"/>
              <w:rPr>
                <w:rFonts w:ascii="仿宋" w:eastAsia="仿宋" w:hAnsi="仿宋" w:cs="Arial"/>
                <w:color w:val="000000"/>
                <w:kern w:val="0"/>
                <w:szCs w:val="21"/>
              </w:rPr>
            </w:pPr>
            <w:r w:rsidRPr="007D7FF3">
              <w:rPr>
                <w:rFonts w:ascii="仿宋" w:eastAsia="仿宋" w:hAnsi="仿宋" w:cs="Arial" w:hint="eastAsia"/>
                <w:color w:val="000000"/>
                <w:kern w:val="0"/>
                <w:szCs w:val="21"/>
              </w:rPr>
              <w:t>债权</w:t>
            </w:r>
          </w:p>
        </w:tc>
      </w:tr>
      <w:tr w:rsidR="007E5CCD" w:rsidRPr="007A3D13" w:rsidTr="007D7FF3">
        <w:tc>
          <w:tcPr>
            <w:tcW w:w="4395" w:type="dxa"/>
            <w:gridSpan w:val="2"/>
            <w:vAlign w:val="center"/>
          </w:tcPr>
          <w:p w:rsidR="007E5CCD" w:rsidRPr="007E5CCD" w:rsidRDefault="007E5CCD" w:rsidP="007E5CCD">
            <w:pPr>
              <w:widowControl/>
              <w:jc w:val="center"/>
              <w:rPr>
                <w:rFonts w:ascii="仿宋" w:eastAsia="仿宋" w:hAnsi="仿宋" w:cs="宋体"/>
                <w:b/>
                <w:color w:val="000000"/>
                <w:kern w:val="0"/>
                <w:szCs w:val="21"/>
              </w:rPr>
            </w:pPr>
            <w:r w:rsidRPr="007E5CCD">
              <w:rPr>
                <w:rFonts w:ascii="仿宋" w:eastAsia="仿宋" w:hAnsi="仿宋" w:cs="宋体" w:hint="eastAsia"/>
                <w:b/>
                <w:color w:val="000000"/>
                <w:kern w:val="0"/>
                <w:szCs w:val="21"/>
              </w:rPr>
              <w:t>小计</w:t>
            </w:r>
          </w:p>
        </w:tc>
        <w:tc>
          <w:tcPr>
            <w:tcW w:w="1842" w:type="dxa"/>
            <w:vAlign w:val="center"/>
          </w:tcPr>
          <w:p w:rsidR="007E5CCD" w:rsidRDefault="007E5CCD" w:rsidP="007D7FF3">
            <w:pPr>
              <w:widowControl/>
              <w:spacing w:line="360" w:lineRule="auto"/>
              <w:contextualSpacing/>
              <w:jc w:val="center"/>
              <w:rPr>
                <w:rFonts w:ascii="仿宋" w:eastAsia="仿宋" w:hAnsi="仿宋" w:cs="宋体"/>
                <w:b/>
                <w:color w:val="000000"/>
                <w:kern w:val="0"/>
                <w:szCs w:val="21"/>
              </w:rPr>
            </w:pPr>
            <w:r w:rsidRPr="007E5CCD">
              <w:rPr>
                <w:rFonts w:ascii="仿宋" w:eastAsia="仿宋" w:hAnsi="仿宋" w:cs="宋体" w:hint="eastAsia"/>
                <w:b/>
                <w:color w:val="000000"/>
                <w:kern w:val="0"/>
                <w:szCs w:val="21"/>
              </w:rPr>
              <w:t>1</w:t>
            </w:r>
            <w:r w:rsidR="00300652">
              <w:rPr>
                <w:rFonts w:ascii="仿宋" w:eastAsia="仿宋" w:hAnsi="仿宋" w:cs="宋体" w:hint="eastAsia"/>
                <w:b/>
                <w:color w:val="000000"/>
                <w:kern w:val="0"/>
                <w:szCs w:val="21"/>
              </w:rPr>
              <w:t>5</w:t>
            </w:r>
            <w:r w:rsidR="007D7FF3">
              <w:rPr>
                <w:rFonts w:ascii="仿宋" w:eastAsia="仿宋" w:hAnsi="仿宋" w:cs="宋体"/>
                <w:b/>
                <w:color w:val="000000"/>
                <w:kern w:val="0"/>
                <w:szCs w:val="21"/>
              </w:rPr>
              <w:t>4</w:t>
            </w:r>
            <w:r w:rsidRPr="007E5CCD">
              <w:rPr>
                <w:rFonts w:ascii="仿宋" w:eastAsia="仿宋" w:hAnsi="仿宋" w:cs="宋体" w:hint="eastAsia"/>
                <w:b/>
                <w:color w:val="000000"/>
                <w:kern w:val="0"/>
                <w:szCs w:val="21"/>
              </w:rPr>
              <w:t>,</w:t>
            </w:r>
            <w:r w:rsidRPr="007E5CCD">
              <w:rPr>
                <w:rFonts w:ascii="仿宋" w:eastAsia="仿宋" w:hAnsi="仿宋" w:cs="宋体"/>
                <w:b/>
                <w:color w:val="000000"/>
                <w:kern w:val="0"/>
                <w:szCs w:val="21"/>
              </w:rPr>
              <w:t>0</w:t>
            </w:r>
            <w:r w:rsidRPr="007E5CCD">
              <w:rPr>
                <w:rFonts w:ascii="仿宋" w:eastAsia="仿宋" w:hAnsi="仿宋" w:cs="宋体" w:hint="eastAsia"/>
                <w:b/>
                <w:color w:val="000000"/>
                <w:kern w:val="0"/>
                <w:szCs w:val="21"/>
              </w:rPr>
              <w:t>00.00</w:t>
            </w:r>
          </w:p>
        </w:tc>
        <w:tc>
          <w:tcPr>
            <w:tcW w:w="2268" w:type="dxa"/>
            <w:vAlign w:val="center"/>
          </w:tcPr>
          <w:p w:rsidR="007E5CCD" w:rsidRDefault="007E5CCD" w:rsidP="007E5CCD">
            <w:pPr>
              <w:widowControl/>
              <w:spacing w:line="360" w:lineRule="auto"/>
              <w:contextualSpacing/>
              <w:jc w:val="center"/>
              <w:rPr>
                <w:rFonts w:ascii="仿宋" w:eastAsia="仿宋" w:hAnsi="仿宋" w:cs="宋体"/>
                <w:color w:val="000000"/>
                <w:kern w:val="0"/>
                <w:szCs w:val="21"/>
              </w:rPr>
            </w:pPr>
          </w:p>
        </w:tc>
      </w:tr>
    </w:tbl>
    <w:p w:rsidR="00DD6319" w:rsidRPr="004A1A67" w:rsidRDefault="00DD6319" w:rsidP="00DD6319">
      <w:pPr>
        <w:spacing w:line="360" w:lineRule="auto"/>
        <w:ind w:firstLineChars="150" w:firstLine="480"/>
        <w:contextualSpacing/>
        <w:rPr>
          <w:rFonts w:ascii="仿宋" w:eastAsia="仿宋" w:hAnsi="仿宋"/>
          <w:sz w:val="32"/>
          <w:szCs w:val="32"/>
        </w:rPr>
      </w:pPr>
      <w:r>
        <w:rPr>
          <w:rFonts w:ascii="仿宋" w:eastAsia="仿宋" w:hAnsi="仿宋" w:hint="eastAsia"/>
          <w:sz w:val="32"/>
          <w:szCs w:val="32"/>
        </w:rPr>
        <w:t>（二）</w:t>
      </w:r>
      <w:r w:rsidRPr="004A1A67">
        <w:rPr>
          <w:rFonts w:ascii="仿宋" w:eastAsia="仿宋" w:hAnsi="仿宋" w:hint="eastAsia"/>
          <w:sz w:val="32"/>
          <w:szCs w:val="32"/>
        </w:rPr>
        <w:t>负债分析</w:t>
      </w:r>
    </w:p>
    <w:p w:rsidR="009A7501" w:rsidRDefault="009A7501" w:rsidP="00DD6319">
      <w:pPr>
        <w:spacing w:line="360" w:lineRule="auto"/>
        <w:ind w:firstLineChars="150" w:firstLine="480"/>
        <w:contextualSpacing/>
        <w:rPr>
          <w:rFonts w:ascii="仿宋" w:eastAsia="仿宋" w:hAnsi="仿宋"/>
          <w:sz w:val="32"/>
          <w:szCs w:val="32"/>
        </w:rPr>
      </w:pPr>
      <w:r w:rsidRPr="009A7501">
        <w:rPr>
          <w:rFonts w:ascii="仿宋" w:eastAsia="仿宋" w:hAnsi="仿宋" w:hint="eastAsia"/>
          <w:sz w:val="32"/>
          <w:szCs w:val="32"/>
        </w:rPr>
        <w:t>截至2019年末公司负债总额1.14亿元，主要为2019年末可供出售金融资产公允价值变动而导致的递延所得税负债。</w:t>
      </w:r>
    </w:p>
    <w:p w:rsidR="00DD6319" w:rsidRDefault="00DD6319" w:rsidP="00DD6319">
      <w:pPr>
        <w:spacing w:line="360" w:lineRule="auto"/>
        <w:ind w:firstLineChars="150" w:firstLine="480"/>
        <w:contextualSpacing/>
        <w:rPr>
          <w:rFonts w:ascii="仿宋" w:eastAsia="仿宋" w:hAnsi="仿宋"/>
          <w:sz w:val="32"/>
          <w:szCs w:val="32"/>
        </w:rPr>
      </w:pPr>
      <w:r>
        <w:rPr>
          <w:rFonts w:ascii="仿宋" w:eastAsia="仿宋" w:hAnsi="仿宋" w:hint="eastAsia"/>
          <w:sz w:val="32"/>
          <w:szCs w:val="32"/>
        </w:rPr>
        <w:t>（三）所有者权益分析</w:t>
      </w:r>
    </w:p>
    <w:p w:rsidR="00DD6319" w:rsidRDefault="009A7501" w:rsidP="00DD6319">
      <w:pPr>
        <w:spacing w:line="360" w:lineRule="auto"/>
        <w:ind w:firstLineChars="200" w:firstLine="640"/>
        <w:contextualSpacing/>
        <w:rPr>
          <w:rFonts w:ascii="仿宋" w:eastAsia="仿宋" w:hAnsi="仿宋"/>
          <w:sz w:val="32"/>
          <w:szCs w:val="32"/>
        </w:rPr>
      </w:pPr>
      <w:r w:rsidRPr="009A7501">
        <w:rPr>
          <w:rFonts w:ascii="仿宋" w:eastAsia="仿宋" w:hAnsi="仿宋" w:hint="eastAsia"/>
          <w:sz w:val="32"/>
          <w:szCs w:val="32"/>
        </w:rPr>
        <w:t>截至2019年末公司所有者权益总额321.81亿元，其中：实收资本309.56亿元、资本公积4.49亿元，经营累计形成的未分配利润3.98亿元，以及法定盈余公积0.44</w:t>
      </w:r>
      <w:r>
        <w:rPr>
          <w:rFonts w:ascii="仿宋" w:eastAsia="仿宋" w:hAnsi="仿宋" w:hint="eastAsia"/>
          <w:sz w:val="32"/>
          <w:szCs w:val="32"/>
        </w:rPr>
        <w:t>亿元</w:t>
      </w:r>
      <w:r w:rsidR="00DD6319">
        <w:rPr>
          <w:rFonts w:ascii="仿宋" w:eastAsia="仿宋" w:hAnsi="仿宋" w:hint="eastAsia"/>
          <w:sz w:val="32"/>
          <w:szCs w:val="32"/>
        </w:rPr>
        <w:t>。</w:t>
      </w:r>
    </w:p>
    <w:p w:rsidR="0030048F" w:rsidRPr="004A1A67" w:rsidRDefault="005E7ECF" w:rsidP="00DD6319">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其中，三期增资股东认缴</w:t>
      </w:r>
      <w:r w:rsidR="00C77FB8">
        <w:rPr>
          <w:rFonts w:ascii="仿宋" w:eastAsia="仿宋" w:hAnsi="仿宋" w:hint="eastAsia"/>
          <w:sz w:val="32"/>
          <w:szCs w:val="32"/>
        </w:rPr>
        <w:t>出资本</w:t>
      </w:r>
      <w:r w:rsidR="009A7501">
        <w:rPr>
          <w:rFonts w:ascii="仿宋" w:eastAsia="仿宋" w:hAnsi="仿宋" w:hint="eastAsia"/>
          <w:sz w:val="32"/>
          <w:szCs w:val="32"/>
        </w:rPr>
        <w:t>年</w:t>
      </w:r>
      <w:r w:rsidR="00C77FB8">
        <w:rPr>
          <w:rFonts w:ascii="仿宋" w:eastAsia="仿宋" w:hAnsi="仿宋" w:hint="eastAsia"/>
          <w:sz w:val="32"/>
          <w:szCs w:val="32"/>
        </w:rPr>
        <w:t>收到</w:t>
      </w:r>
      <w:r w:rsidR="009A7501">
        <w:rPr>
          <w:rFonts w:ascii="仿宋" w:eastAsia="仿宋" w:hAnsi="仿宋"/>
          <w:sz w:val="32"/>
          <w:szCs w:val="32"/>
        </w:rPr>
        <w:t>160.19</w:t>
      </w:r>
      <w:r w:rsidR="00C77FB8">
        <w:rPr>
          <w:rFonts w:ascii="仿宋" w:eastAsia="仿宋" w:hAnsi="仿宋" w:hint="eastAsia"/>
          <w:sz w:val="32"/>
          <w:szCs w:val="32"/>
        </w:rPr>
        <w:t>亿元</w:t>
      </w:r>
      <w:r>
        <w:rPr>
          <w:rFonts w:ascii="仿宋" w:eastAsia="仿宋" w:hAnsi="仿宋" w:hint="eastAsia"/>
          <w:sz w:val="32"/>
          <w:szCs w:val="32"/>
        </w:rPr>
        <w:t>，</w:t>
      </w:r>
      <w:r w:rsidR="00B12EC1">
        <w:rPr>
          <w:rFonts w:ascii="仿宋" w:eastAsia="仿宋" w:hAnsi="仿宋" w:hint="eastAsia"/>
          <w:sz w:val="32"/>
          <w:szCs w:val="32"/>
        </w:rPr>
        <w:t>其中</w:t>
      </w:r>
      <w:r>
        <w:rPr>
          <w:rFonts w:ascii="仿宋" w:eastAsia="仿宋" w:hAnsi="仿宋" w:hint="eastAsia"/>
          <w:sz w:val="32"/>
          <w:szCs w:val="32"/>
        </w:rPr>
        <w:t>实收资本增加</w:t>
      </w:r>
      <w:r w:rsidR="009A7501">
        <w:rPr>
          <w:rFonts w:ascii="仿宋" w:eastAsia="仿宋" w:hAnsi="仿宋"/>
          <w:sz w:val="32"/>
          <w:szCs w:val="32"/>
        </w:rPr>
        <w:t>155.80</w:t>
      </w:r>
      <w:r>
        <w:rPr>
          <w:rFonts w:ascii="仿宋" w:eastAsia="仿宋" w:hAnsi="仿宋" w:hint="eastAsia"/>
          <w:sz w:val="32"/>
          <w:szCs w:val="32"/>
        </w:rPr>
        <w:t>亿元，</w:t>
      </w:r>
      <w:r w:rsidR="00F159AF">
        <w:rPr>
          <w:rFonts w:ascii="仿宋" w:eastAsia="仿宋" w:hAnsi="仿宋" w:hint="eastAsia"/>
          <w:sz w:val="32"/>
          <w:szCs w:val="32"/>
        </w:rPr>
        <w:t>资本公积增加</w:t>
      </w:r>
      <w:r w:rsidR="009A7501">
        <w:rPr>
          <w:rFonts w:ascii="仿宋" w:eastAsia="仿宋" w:hAnsi="仿宋"/>
          <w:sz w:val="32"/>
          <w:szCs w:val="32"/>
        </w:rPr>
        <w:t>4.39</w:t>
      </w:r>
      <w:r w:rsidR="009A7501">
        <w:rPr>
          <w:rFonts w:ascii="仿宋" w:eastAsia="仿宋" w:hAnsi="仿宋" w:hint="eastAsia"/>
          <w:sz w:val="32"/>
          <w:szCs w:val="32"/>
        </w:rPr>
        <w:t>亿</w:t>
      </w:r>
      <w:r w:rsidR="00F159AF">
        <w:rPr>
          <w:rFonts w:ascii="仿宋" w:eastAsia="仿宋" w:hAnsi="仿宋" w:hint="eastAsia"/>
          <w:sz w:val="32"/>
          <w:szCs w:val="32"/>
        </w:rPr>
        <w:t>元。</w:t>
      </w:r>
    </w:p>
    <w:p w:rsidR="00520CDE" w:rsidRDefault="00AD6E58" w:rsidP="00E266D9">
      <w:pPr>
        <w:ind w:firstLineChars="200" w:firstLine="640"/>
        <w:rPr>
          <w:rFonts w:ascii="仿宋" w:eastAsia="仿宋" w:hAnsi="仿宋"/>
          <w:sz w:val="32"/>
          <w:szCs w:val="32"/>
        </w:rPr>
      </w:pPr>
      <w:r>
        <w:rPr>
          <w:rFonts w:ascii="仿宋" w:eastAsia="仿宋" w:hAnsi="仿宋" w:hint="eastAsia"/>
          <w:sz w:val="32"/>
          <w:szCs w:val="32"/>
        </w:rPr>
        <w:t>二</w:t>
      </w:r>
      <w:r w:rsidR="0013677B">
        <w:rPr>
          <w:rFonts w:ascii="仿宋" w:eastAsia="仿宋" w:hAnsi="仿宋" w:hint="eastAsia"/>
          <w:sz w:val="32"/>
          <w:szCs w:val="32"/>
        </w:rPr>
        <w:t>、</w:t>
      </w:r>
      <w:r w:rsidR="00520CDE" w:rsidRPr="004A1A67">
        <w:rPr>
          <w:rFonts w:ascii="仿宋" w:eastAsia="仿宋" w:hAnsi="仿宋" w:hint="eastAsia"/>
          <w:sz w:val="32"/>
          <w:szCs w:val="32"/>
        </w:rPr>
        <w:t>利润表</w:t>
      </w:r>
    </w:p>
    <w:p w:rsidR="00E62022" w:rsidRDefault="003203D4" w:rsidP="00E62022">
      <w:pPr>
        <w:ind w:firstLineChars="200" w:firstLine="640"/>
        <w:rPr>
          <w:rFonts w:ascii="仿宋" w:eastAsia="仿宋" w:hAnsi="仿宋"/>
          <w:sz w:val="32"/>
          <w:szCs w:val="32"/>
        </w:rPr>
      </w:pPr>
      <w:r w:rsidRPr="003203D4">
        <w:rPr>
          <w:rFonts w:ascii="仿宋" w:eastAsia="仿宋" w:hAnsi="仿宋" w:hint="eastAsia"/>
          <w:sz w:val="32"/>
          <w:szCs w:val="32"/>
        </w:rPr>
        <w:t>2019年实现收入0.99亿元,发生成本费用合计1.51亿元，实现投资收益1.95亿元，利润总额1.44亿元,净利润1.08亿元，</w:t>
      </w:r>
      <w:r w:rsidR="00E62022" w:rsidRPr="004A1A67">
        <w:rPr>
          <w:rFonts w:ascii="仿宋" w:eastAsia="仿宋" w:hAnsi="仿宋" w:hint="eastAsia"/>
          <w:sz w:val="32"/>
          <w:szCs w:val="32"/>
        </w:rPr>
        <w:t>说明如下：</w:t>
      </w:r>
    </w:p>
    <w:p w:rsidR="00C7696E" w:rsidRPr="003203D4" w:rsidRDefault="00C7696E" w:rsidP="00C7696E">
      <w:pPr>
        <w:widowControl/>
        <w:jc w:val="center"/>
        <w:rPr>
          <w:rFonts w:ascii="仿宋" w:eastAsia="仿宋" w:hAnsi="仿宋" w:cs="宋体"/>
          <w:kern w:val="0"/>
          <w:sz w:val="28"/>
          <w:szCs w:val="20"/>
        </w:rPr>
      </w:pPr>
      <w:r w:rsidRPr="003203D4">
        <w:rPr>
          <w:rFonts w:ascii="仿宋" w:eastAsia="仿宋" w:hAnsi="仿宋" w:cs="宋体" w:hint="eastAsia"/>
          <w:kern w:val="0"/>
          <w:sz w:val="28"/>
          <w:szCs w:val="20"/>
        </w:rPr>
        <w:t>利润表项目同比变化情况</w:t>
      </w:r>
    </w:p>
    <w:p w:rsidR="00C7696E" w:rsidRPr="003203D4" w:rsidRDefault="00C7696E" w:rsidP="00C7696E">
      <w:pPr>
        <w:widowControl/>
        <w:jc w:val="right"/>
        <w:rPr>
          <w:rFonts w:ascii="仿宋" w:eastAsia="仿宋" w:hAnsi="仿宋" w:cs="宋体"/>
          <w:kern w:val="0"/>
          <w:sz w:val="28"/>
          <w:szCs w:val="20"/>
        </w:rPr>
      </w:pPr>
      <w:r w:rsidRPr="003203D4">
        <w:rPr>
          <w:rFonts w:ascii="仿宋" w:eastAsia="仿宋" w:hAnsi="仿宋" w:cs="宋体" w:hint="eastAsia"/>
          <w:kern w:val="0"/>
          <w:sz w:val="28"/>
          <w:szCs w:val="20"/>
        </w:rPr>
        <w:t>单位：万元</w:t>
      </w:r>
    </w:p>
    <w:tbl>
      <w:tblPr>
        <w:tblW w:w="5000" w:type="pct"/>
        <w:tblLook w:val="04A0" w:firstRow="1" w:lastRow="0" w:firstColumn="1" w:lastColumn="0" w:noHBand="0" w:noVBand="1"/>
      </w:tblPr>
      <w:tblGrid>
        <w:gridCol w:w="3587"/>
        <w:gridCol w:w="1848"/>
        <w:gridCol w:w="1662"/>
        <w:gridCol w:w="1425"/>
      </w:tblGrid>
      <w:tr w:rsidR="00E11D92" w:rsidRPr="00E11D92" w:rsidTr="00E11D92">
        <w:trPr>
          <w:trHeight w:val="285"/>
        </w:trPr>
        <w:tc>
          <w:tcPr>
            <w:tcW w:w="21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1D92" w:rsidRPr="00E11D92" w:rsidRDefault="00E11D92" w:rsidP="00E11D92">
            <w:pPr>
              <w:widowControl/>
              <w:jc w:val="center"/>
              <w:rPr>
                <w:rFonts w:ascii="仿宋" w:eastAsia="仿宋" w:hAnsi="仿宋" w:cs="宋体"/>
                <w:kern w:val="0"/>
                <w:sz w:val="22"/>
                <w:szCs w:val="20"/>
              </w:rPr>
            </w:pPr>
            <w:r w:rsidRPr="00E11D92">
              <w:rPr>
                <w:rFonts w:ascii="仿宋" w:eastAsia="仿宋" w:hAnsi="仿宋" w:cs="宋体" w:hint="eastAsia"/>
                <w:kern w:val="0"/>
                <w:sz w:val="22"/>
                <w:szCs w:val="20"/>
              </w:rPr>
              <w:t>利润表项目</w:t>
            </w:r>
          </w:p>
        </w:tc>
        <w:tc>
          <w:tcPr>
            <w:tcW w:w="1084" w:type="pct"/>
            <w:tcBorders>
              <w:top w:val="single" w:sz="4" w:space="0" w:color="000000"/>
              <w:left w:val="nil"/>
              <w:bottom w:val="single" w:sz="4" w:space="0" w:color="000000"/>
              <w:right w:val="single" w:sz="4" w:space="0" w:color="000000"/>
            </w:tcBorders>
            <w:shd w:val="clear" w:color="auto" w:fill="auto"/>
            <w:noWrap/>
            <w:vAlign w:val="center"/>
          </w:tcPr>
          <w:p w:rsidR="00E11D92" w:rsidRPr="00E11D92" w:rsidRDefault="00E11D92" w:rsidP="00E11D92">
            <w:pPr>
              <w:widowControl/>
              <w:jc w:val="center"/>
              <w:rPr>
                <w:rFonts w:ascii="仿宋" w:eastAsia="仿宋" w:hAnsi="仿宋" w:cs="宋体"/>
                <w:kern w:val="0"/>
                <w:sz w:val="22"/>
                <w:szCs w:val="20"/>
              </w:rPr>
            </w:pPr>
            <w:r w:rsidRPr="00E11D92">
              <w:rPr>
                <w:rFonts w:ascii="仿宋" w:eastAsia="仿宋" w:hAnsi="仿宋" w:cs="宋体" w:hint="eastAsia"/>
                <w:kern w:val="0"/>
                <w:sz w:val="22"/>
                <w:szCs w:val="20"/>
              </w:rPr>
              <w:t>2019-12-31</w:t>
            </w:r>
          </w:p>
        </w:tc>
        <w:tc>
          <w:tcPr>
            <w:tcW w:w="975" w:type="pct"/>
            <w:tcBorders>
              <w:top w:val="single" w:sz="4" w:space="0" w:color="000000"/>
              <w:left w:val="nil"/>
              <w:bottom w:val="single" w:sz="4" w:space="0" w:color="000000"/>
              <w:right w:val="single" w:sz="4" w:space="0" w:color="000000"/>
            </w:tcBorders>
            <w:shd w:val="clear" w:color="auto" w:fill="auto"/>
            <w:noWrap/>
            <w:vAlign w:val="center"/>
          </w:tcPr>
          <w:p w:rsidR="00E11D92" w:rsidRPr="00E11D92" w:rsidRDefault="00E11D92" w:rsidP="00E11D92">
            <w:pPr>
              <w:widowControl/>
              <w:jc w:val="center"/>
              <w:rPr>
                <w:rFonts w:ascii="仿宋" w:eastAsia="仿宋" w:hAnsi="仿宋" w:cs="宋体"/>
                <w:kern w:val="0"/>
                <w:sz w:val="22"/>
                <w:szCs w:val="20"/>
              </w:rPr>
            </w:pPr>
            <w:r w:rsidRPr="00E11D92">
              <w:rPr>
                <w:rFonts w:ascii="仿宋" w:eastAsia="仿宋" w:hAnsi="仿宋" w:cs="宋体" w:hint="eastAsia"/>
                <w:kern w:val="0"/>
                <w:sz w:val="22"/>
                <w:szCs w:val="20"/>
              </w:rPr>
              <w:t>2018-12-31</w:t>
            </w:r>
          </w:p>
        </w:tc>
        <w:tc>
          <w:tcPr>
            <w:tcW w:w="836" w:type="pct"/>
            <w:tcBorders>
              <w:top w:val="single" w:sz="4" w:space="0" w:color="000000"/>
              <w:left w:val="nil"/>
              <w:bottom w:val="single" w:sz="4" w:space="0" w:color="auto"/>
              <w:right w:val="single" w:sz="4" w:space="0" w:color="000000"/>
            </w:tcBorders>
            <w:shd w:val="clear" w:color="auto" w:fill="auto"/>
            <w:noWrap/>
            <w:vAlign w:val="center"/>
          </w:tcPr>
          <w:p w:rsidR="00E11D92" w:rsidRPr="00E11D92" w:rsidRDefault="00E11D92" w:rsidP="00E11D92">
            <w:pPr>
              <w:widowControl/>
              <w:jc w:val="center"/>
              <w:rPr>
                <w:rFonts w:ascii="仿宋" w:eastAsia="仿宋" w:hAnsi="仿宋" w:cs="宋体"/>
                <w:kern w:val="0"/>
                <w:sz w:val="22"/>
                <w:szCs w:val="20"/>
              </w:rPr>
            </w:pPr>
            <w:r w:rsidRPr="00E11D92">
              <w:rPr>
                <w:rFonts w:ascii="仿宋" w:eastAsia="仿宋" w:hAnsi="仿宋" w:cs="宋体" w:hint="eastAsia"/>
                <w:kern w:val="0"/>
                <w:sz w:val="22"/>
                <w:szCs w:val="20"/>
              </w:rPr>
              <w:t>同比增长</w:t>
            </w:r>
          </w:p>
        </w:tc>
      </w:tr>
      <w:tr w:rsidR="00E11D92" w:rsidRPr="00E11D92" w:rsidTr="00E11D92">
        <w:trPr>
          <w:trHeight w:val="285"/>
        </w:trPr>
        <w:tc>
          <w:tcPr>
            <w:tcW w:w="21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1D92" w:rsidRPr="00E11D92" w:rsidRDefault="00E11D92" w:rsidP="00E11D92">
            <w:pPr>
              <w:widowControl/>
              <w:jc w:val="center"/>
              <w:rPr>
                <w:rFonts w:ascii="仿宋" w:eastAsia="仿宋" w:hAnsi="仿宋" w:cs="宋体"/>
                <w:kern w:val="0"/>
                <w:sz w:val="22"/>
                <w:szCs w:val="20"/>
              </w:rPr>
            </w:pPr>
            <w:r w:rsidRPr="00E11D92">
              <w:rPr>
                <w:rFonts w:ascii="仿宋" w:eastAsia="仿宋" w:hAnsi="仿宋" w:cs="宋体" w:hint="eastAsia"/>
                <w:kern w:val="0"/>
                <w:sz w:val="22"/>
                <w:szCs w:val="20"/>
              </w:rPr>
              <w:lastRenderedPageBreak/>
              <w:t>营业收入</w:t>
            </w:r>
          </w:p>
        </w:tc>
        <w:tc>
          <w:tcPr>
            <w:tcW w:w="1084" w:type="pct"/>
            <w:tcBorders>
              <w:top w:val="single" w:sz="4" w:space="0" w:color="000000"/>
              <w:left w:val="nil"/>
              <w:bottom w:val="single" w:sz="4" w:space="0" w:color="000000"/>
              <w:right w:val="single" w:sz="4" w:space="0" w:color="000000"/>
            </w:tcBorders>
            <w:shd w:val="clear" w:color="auto" w:fill="auto"/>
            <w:noWrap/>
            <w:vAlign w:val="center"/>
          </w:tcPr>
          <w:p w:rsidR="00E11D92" w:rsidRPr="00E11D92" w:rsidRDefault="00E11D92" w:rsidP="003310D6">
            <w:pPr>
              <w:widowControl/>
              <w:jc w:val="right"/>
              <w:rPr>
                <w:rFonts w:ascii="仿宋" w:eastAsia="仿宋" w:hAnsi="仿宋" w:cs="宋体"/>
                <w:kern w:val="0"/>
                <w:sz w:val="22"/>
                <w:szCs w:val="20"/>
              </w:rPr>
            </w:pPr>
            <w:r w:rsidRPr="00E11D92">
              <w:rPr>
                <w:rFonts w:ascii="仿宋" w:eastAsia="仿宋" w:hAnsi="仿宋" w:cs="宋体" w:hint="eastAsia"/>
                <w:kern w:val="0"/>
                <w:sz w:val="22"/>
                <w:szCs w:val="20"/>
              </w:rPr>
              <w:t>9,886.15</w:t>
            </w:r>
          </w:p>
        </w:tc>
        <w:tc>
          <w:tcPr>
            <w:tcW w:w="975" w:type="pct"/>
            <w:tcBorders>
              <w:top w:val="single" w:sz="4" w:space="0" w:color="000000"/>
              <w:left w:val="nil"/>
              <w:bottom w:val="single" w:sz="4" w:space="0" w:color="000000"/>
              <w:right w:val="single" w:sz="4" w:space="0" w:color="000000"/>
            </w:tcBorders>
            <w:shd w:val="clear" w:color="auto" w:fill="auto"/>
            <w:noWrap/>
            <w:vAlign w:val="center"/>
          </w:tcPr>
          <w:p w:rsidR="00E11D92" w:rsidRPr="00E11D92" w:rsidRDefault="00E11D92" w:rsidP="003310D6">
            <w:pPr>
              <w:widowControl/>
              <w:jc w:val="right"/>
              <w:rPr>
                <w:rFonts w:ascii="仿宋" w:eastAsia="仿宋" w:hAnsi="仿宋" w:cs="宋体"/>
                <w:kern w:val="0"/>
                <w:sz w:val="22"/>
                <w:szCs w:val="20"/>
              </w:rPr>
            </w:pPr>
            <w:r w:rsidRPr="00E11D92">
              <w:rPr>
                <w:rFonts w:ascii="仿宋" w:eastAsia="仿宋" w:hAnsi="仿宋" w:cs="宋体" w:hint="eastAsia"/>
                <w:kern w:val="0"/>
                <w:sz w:val="22"/>
                <w:szCs w:val="20"/>
              </w:rPr>
              <w:t>7,195.94</w:t>
            </w:r>
          </w:p>
        </w:tc>
        <w:tc>
          <w:tcPr>
            <w:tcW w:w="836" w:type="pct"/>
            <w:tcBorders>
              <w:top w:val="single" w:sz="4" w:space="0" w:color="000000"/>
              <w:left w:val="nil"/>
              <w:bottom w:val="single" w:sz="4" w:space="0" w:color="auto"/>
              <w:right w:val="single" w:sz="4" w:space="0" w:color="000000"/>
            </w:tcBorders>
            <w:shd w:val="clear" w:color="auto" w:fill="auto"/>
            <w:noWrap/>
            <w:vAlign w:val="center"/>
          </w:tcPr>
          <w:p w:rsidR="00E11D92" w:rsidRPr="00E11D92" w:rsidRDefault="00E11D92" w:rsidP="00E11D92">
            <w:pPr>
              <w:widowControl/>
              <w:jc w:val="center"/>
              <w:rPr>
                <w:rFonts w:ascii="仿宋" w:eastAsia="仿宋" w:hAnsi="仿宋" w:cs="宋体"/>
                <w:kern w:val="0"/>
                <w:sz w:val="22"/>
                <w:szCs w:val="20"/>
              </w:rPr>
            </w:pPr>
            <w:r w:rsidRPr="00E11D92">
              <w:rPr>
                <w:rFonts w:ascii="仿宋" w:eastAsia="仿宋" w:hAnsi="仿宋" w:cs="宋体" w:hint="eastAsia"/>
                <w:kern w:val="0"/>
                <w:sz w:val="22"/>
                <w:szCs w:val="20"/>
              </w:rPr>
              <w:t>37.39%</w:t>
            </w:r>
          </w:p>
        </w:tc>
      </w:tr>
      <w:tr w:rsidR="00E11D92" w:rsidRPr="00E11D92" w:rsidTr="00E11D92">
        <w:trPr>
          <w:trHeight w:val="285"/>
        </w:trPr>
        <w:tc>
          <w:tcPr>
            <w:tcW w:w="21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1D92" w:rsidRPr="00E11D92" w:rsidRDefault="00E11D92" w:rsidP="00E11D92">
            <w:pPr>
              <w:widowControl/>
              <w:jc w:val="center"/>
              <w:rPr>
                <w:rFonts w:ascii="仿宋" w:eastAsia="仿宋" w:hAnsi="仿宋" w:cs="宋体"/>
                <w:kern w:val="0"/>
                <w:sz w:val="22"/>
                <w:szCs w:val="20"/>
              </w:rPr>
            </w:pPr>
            <w:r w:rsidRPr="00E11D92">
              <w:rPr>
                <w:rFonts w:ascii="仿宋" w:eastAsia="仿宋" w:hAnsi="仿宋" w:cs="宋体" w:hint="eastAsia"/>
                <w:kern w:val="0"/>
                <w:sz w:val="22"/>
                <w:szCs w:val="20"/>
              </w:rPr>
              <w:t>手续费及佣金支出</w:t>
            </w:r>
          </w:p>
        </w:tc>
        <w:tc>
          <w:tcPr>
            <w:tcW w:w="1084" w:type="pct"/>
            <w:tcBorders>
              <w:top w:val="single" w:sz="4" w:space="0" w:color="000000"/>
              <w:left w:val="nil"/>
              <w:bottom w:val="single" w:sz="4" w:space="0" w:color="000000"/>
              <w:right w:val="single" w:sz="4" w:space="0" w:color="000000"/>
            </w:tcBorders>
            <w:shd w:val="clear" w:color="auto" w:fill="auto"/>
            <w:noWrap/>
            <w:vAlign w:val="center"/>
          </w:tcPr>
          <w:p w:rsidR="00E11D92" w:rsidRPr="00E11D92" w:rsidRDefault="00E11D92" w:rsidP="003310D6">
            <w:pPr>
              <w:widowControl/>
              <w:jc w:val="right"/>
              <w:rPr>
                <w:rFonts w:ascii="仿宋" w:eastAsia="仿宋" w:hAnsi="仿宋" w:cs="宋体"/>
                <w:kern w:val="0"/>
                <w:sz w:val="22"/>
                <w:szCs w:val="20"/>
              </w:rPr>
            </w:pPr>
            <w:r w:rsidRPr="00E11D92">
              <w:rPr>
                <w:rFonts w:ascii="仿宋" w:eastAsia="仿宋" w:hAnsi="仿宋" w:cs="宋体" w:hint="eastAsia"/>
                <w:kern w:val="0"/>
                <w:sz w:val="22"/>
                <w:szCs w:val="20"/>
              </w:rPr>
              <w:t>14,472.24</w:t>
            </w:r>
          </w:p>
        </w:tc>
        <w:tc>
          <w:tcPr>
            <w:tcW w:w="975" w:type="pct"/>
            <w:tcBorders>
              <w:top w:val="single" w:sz="4" w:space="0" w:color="000000"/>
              <w:left w:val="nil"/>
              <w:bottom w:val="single" w:sz="4" w:space="0" w:color="000000"/>
              <w:right w:val="single" w:sz="4" w:space="0" w:color="000000"/>
            </w:tcBorders>
            <w:shd w:val="clear" w:color="auto" w:fill="auto"/>
            <w:noWrap/>
            <w:vAlign w:val="center"/>
          </w:tcPr>
          <w:p w:rsidR="00E11D92" w:rsidRPr="00E11D92" w:rsidRDefault="00E11D92" w:rsidP="003310D6">
            <w:pPr>
              <w:widowControl/>
              <w:jc w:val="right"/>
              <w:rPr>
                <w:rFonts w:ascii="仿宋" w:eastAsia="仿宋" w:hAnsi="仿宋" w:cs="宋体"/>
                <w:kern w:val="0"/>
                <w:sz w:val="22"/>
                <w:szCs w:val="20"/>
              </w:rPr>
            </w:pPr>
            <w:r w:rsidRPr="00E11D92">
              <w:rPr>
                <w:rFonts w:ascii="仿宋" w:eastAsia="仿宋" w:hAnsi="仿宋" w:cs="宋体" w:hint="eastAsia"/>
                <w:kern w:val="0"/>
                <w:sz w:val="22"/>
                <w:szCs w:val="20"/>
              </w:rPr>
              <w:t>13,032.68</w:t>
            </w:r>
          </w:p>
        </w:tc>
        <w:tc>
          <w:tcPr>
            <w:tcW w:w="836" w:type="pct"/>
            <w:tcBorders>
              <w:top w:val="single" w:sz="4" w:space="0" w:color="000000"/>
              <w:left w:val="nil"/>
              <w:bottom w:val="single" w:sz="4" w:space="0" w:color="auto"/>
              <w:right w:val="single" w:sz="4" w:space="0" w:color="000000"/>
            </w:tcBorders>
            <w:shd w:val="clear" w:color="auto" w:fill="auto"/>
            <w:noWrap/>
            <w:vAlign w:val="center"/>
          </w:tcPr>
          <w:p w:rsidR="00E11D92" w:rsidRPr="00E11D92" w:rsidRDefault="00E11D92" w:rsidP="00E11D92">
            <w:pPr>
              <w:widowControl/>
              <w:jc w:val="center"/>
              <w:rPr>
                <w:rFonts w:ascii="仿宋" w:eastAsia="仿宋" w:hAnsi="仿宋" w:cs="宋体"/>
                <w:kern w:val="0"/>
                <w:sz w:val="22"/>
                <w:szCs w:val="20"/>
              </w:rPr>
            </w:pPr>
            <w:r w:rsidRPr="00E11D92">
              <w:rPr>
                <w:rFonts w:ascii="仿宋" w:eastAsia="仿宋" w:hAnsi="仿宋" w:cs="宋体" w:hint="eastAsia"/>
                <w:kern w:val="0"/>
                <w:sz w:val="22"/>
                <w:szCs w:val="20"/>
              </w:rPr>
              <w:t>11.05%</w:t>
            </w:r>
          </w:p>
        </w:tc>
      </w:tr>
      <w:tr w:rsidR="00E11D92" w:rsidRPr="00E11D92" w:rsidTr="00E11D92">
        <w:trPr>
          <w:trHeight w:val="285"/>
        </w:trPr>
        <w:tc>
          <w:tcPr>
            <w:tcW w:w="21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1D92" w:rsidRPr="00E11D92" w:rsidRDefault="00E11D92" w:rsidP="00E11D92">
            <w:pPr>
              <w:widowControl/>
              <w:jc w:val="center"/>
              <w:rPr>
                <w:rFonts w:ascii="仿宋" w:eastAsia="仿宋" w:hAnsi="仿宋" w:cs="宋体"/>
                <w:kern w:val="0"/>
                <w:sz w:val="22"/>
                <w:szCs w:val="20"/>
              </w:rPr>
            </w:pPr>
            <w:r w:rsidRPr="00E11D92">
              <w:rPr>
                <w:rFonts w:ascii="仿宋" w:eastAsia="仿宋" w:hAnsi="仿宋" w:cs="宋体" w:hint="eastAsia"/>
                <w:kern w:val="0"/>
                <w:sz w:val="22"/>
                <w:szCs w:val="20"/>
              </w:rPr>
              <w:t>管理费用</w:t>
            </w:r>
          </w:p>
        </w:tc>
        <w:tc>
          <w:tcPr>
            <w:tcW w:w="1084" w:type="pct"/>
            <w:tcBorders>
              <w:top w:val="single" w:sz="4" w:space="0" w:color="000000"/>
              <w:left w:val="nil"/>
              <w:bottom w:val="single" w:sz="4" w:space="0" w:color="000000"/>
              <w:right w:val="single" w:sz="4" w:space="0" w:color="000000"/>
            </w:tcBorders>
            <w:shd w:val="clear" w:color="auto" w:fill="auto"/>
            <w:noWrap/>
            <w:vAlign w:val="center"/>
          </w:tcPr>
          <w:p w:rsidR="00E11D92" w:rsidRPr="00E11D92" w:rsidRDefault="00E11D92" w:rsidP="003310D6">
            <w:pPr>
              <w:widowControl/>
              <w:jc w:val="right"/>
              <w:rPr>
                <w:rFonts w:ascii="仿宋" w:eastAsia="仿宋" w:hAnsi="仿宋" w:cs="宋体"/>
                <w:kern w:val="0"/>
                <w:sz w:val="22"/>
                <w:szCs w:val="20"/>
              </w:rPr>
            </w:pPr>
            <w:r w:rsidRPr="00E11D92">
              <w:rPr>
                <w:rFonts w:ascii="仿宋" w:eastAsia="仿宋" w:hAnsi="仿宋" w:cs="宋体" w:hint="eastAsia"/>
                <w:kern w:val="0"/>
                <w:sz w:val="22"/>
                <w:szCs w:val="20"/>
              </w:rPr>
              <w:t>534.60</w:t>
            </w:r>
          </w:p>
        </w:tc>
        <w:tc>
          <w:tcPr>
            <w:tcW w:w="975" w:type="pct"/>
            <w:tcBorders>
              <w:top w:val="single" w:sz="4" w:space="0" w:color="000000"/>
              <w:left w:val="nil"/>
              <w:bottom w:val="single" w:sz="4" w:space="0" w:color="000000"/>
              <w:right w:val="single" w:sz="4" w:space="0" w:color="000000"/>
            </w:tcBorders>
            <w:shd w:val="clear" w:color="auto" w:fill="auto"/>
            <w:noWrap/>
            <w:vAlign w:val="center"/>
          </w:tcPr>
          <w:p w:rsidR="00E11D92" w:rsidRPr="00E11D92" w:rsidRDefault="00E11D92" w:rsidP="003310D6">
            <w:pPr>
              <w:widowControl/>
              <w:jc w:val="right"/>
              <w:rPr>
                <w:rFonts w:ascii="仿宋" w:eastAsia="仿宋" w:hAnsi="仿宋" w:cs="宋体"/>
                <w:kern w:val="0"/>
                <w:sz w:val="22"/>
                <w:szCs w:val="20"/>
              </w:rPr>
            </w:pPr>
            <w:r w:rsidRPr="00E11D92">
              <w:rPr>
                <w:rFonts w:ascii="仿宋" w:eastAsia="仿宋" w:hAnsi="仿宋" w:cs="宋体" w:hint="eastAsia"/>
                <w:kern w:val="0"/>
                <w:sz w:val="22"/>
                <w:szCs w:val="20"/>
              </w:rPr>
              <w:t>296.14</w:t>
            </w:r>
          </w:p>
        </w:tc>
        <w:tc>
          <w:tcPr>
            <w:tcW w:w="836" w:type="pct"/>
            <w:tcBorders>
              <w:top w:val="single" w:sz="4" w:space="0" w:color="000000"/>
              <w:left w:val="nil"/>
              <w:bottom w:val="single" w:sz="4" w:space="0" w:color="auto"/>
              <w:right w:val="single" w:sz="4" w:space="0" w:color="000000"/>
            </w:tcBorders>
            <w:shd w:val="clear" w:color="auto" w:fill="auto"/>
            <w:noWrap/>
            <w:vAlign w:val="center"/>
          </w:tcPr>
          <w:p w:rsidR="00E11D92" w:rsidRPr="00E11D92" w:rsidRDefault="00E11D92" w:rsidP="00E11D92">
            <w:pPr>
              <w:widowControl/>
              <w:jc w:val="center"/>
              <w:rPr>
                <w:rFonts w:ascii="仿宋" w:eastAsia="仿宋" w:hAnsi="仿宋" w:cs="宋体"/>
                <w:kern w:val="0"/>
                <w:sz w:val="22"/>
                <w:szCs w:val="20"/>
              </w:rPr>
            </w:pPr>
            <w:r w:rsidRPr="00E11D92">
              <w:rPr>
                <w:rFonts w:ascii="仿宋" w:eastAsia="仿宋" w:hAnsi="仿宋" w:cs="宋体" w:hint="eastAsia"/>
                <w:kern w:val="0"/>
                <w:sz w:val="22"/>
                <w:szCs w:val="20"/>
              </w:rPr>
              <w:t>80.52%</w:t>
            </w:r>
          </w:p>
        </w:tc>
      </w:tr>
      <w:tr w:rsidR="00E11D92" w:rsidRPr="00E11D92" w:rsidTr="00E11D92">
        <w:trPr>
          <w:trHeight w:val="285"/>
        </w:trPr>
        <w:tc>
          <w:tcPr>
            <w:tcW w:w="21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1D92" w:rsidRPr="00E11D92" w:rsidRDefault="00E11D92" w:rsidP="00E11D92">
            <w:pPr>
              <w:widowControl/>
              <w:jc w:val="center"/>
              <w:rPr>
                <w:rFonts w:ascii="仿宋" w:eastAsia="仿宋" w:hAnsi="仿宋" w:cs="宋体"/>
                <w:kern w:val="0"/>
                <w:sz w:val="22"/>
                <w:szCs w:val="20"/>
              </w:rPr>
            </w:pPr>
            <w:r w:rsidRPr="00E11D92">
              <w:rPr>
                <w:rFonts w:ascii="仿宋" w:eastAsia="仿宋" w:hAnsi="仿宋" w:cs="宋体" w:hint="eastAsia"/>
                <w:kern w:val="0"/>
                <w:sz w:val="22"/>
                <w:szCs w:val="20"/>
              </w:rPr>
              <w:t>投资收益</w:t>
            </w:r>
          </w:p>
        </w:tc>
        <w:tc>
          <w:tcPr>
            <w:tcW w:w="1084" w:type="pct"/>
            <w:tcBorders>
              <w:top w:val="single" w:sz="4" w:space="0" w:color="000000"/>
              <w:left w:val="nil"/>
              <w:bottom w:val="single" w:sz="4" w:space="0" w:color="000000"/>
              <w:right w:val="single" w:sz="4" w:space="0" w:color="000000"/>
            </w:tcBorders>
            <w:shd w:val="clear" w:color="auto" w:fill="auto"/>
            <w:noWrap/>
            <w:vAlign w:val="center"/>
          </w:tcPr>
          <w:p w:rsidR="00E11D92" w:rsidRPr="00E11D92" w:rsidRDefault="00E11D92" w:rsidP="003310D6">
            <w:pPr>
              <w:widowControl/>
              <w:jc w:val="right"/>
              <w:rPr>
                <w:rFonts w:ascii="仿宋" w:eastAsia="仿宋" w:hAnsi="仿宋" w:cs="宋体"/>
                <w:kern w:val="0"/>
                <w:sz w:val="22"/>
                <w:szCs w:val="20"/>
              </w:rPr>
            </w:pPr>
            <w:r w:rsidRPr="00E11D92">
              <w:rPr>
                <w:rFonts w:ascii="仿宋" w:eastAsia="仿宋" w:hAnsi="仿宋" w:cs="宋体" w:hint="eastAsia"/>
                <w:kern w:val="0"/>
                <w:sz w:val="22"/>
                <w:szCs w:val="20"/>
              </w:rPr>
              <w:t>19,508.08</w:t>
            </w:r>
          </w:p>
        </w:tc>
        <w:tc>
          <w:tcPr>
            <w:tcW w:w="975" w:type="pct"/>
            <w:tcBorders>
              <w:top w:val="single" w:sz="4" w:space="0" w:color="000000"/>
              <w:left w:val="nil"/>
              <w:bottom w:val="single" w:sz="4" w:space="0" w:color="000000"/>
              <w:right w:val="single" w:sz="4" w:space="0" w:color="000000"/>
            </w:tcBorders>
            <w:shd w:val="clear" w:color="auto" w:fill="auto"/>
            <w:noWrap/>
            <w:vAlign w:val="center"/>
          </w:tcPr>
          <w:p w:rsidR="00E11D92" w:rsidRPr="00E11D92" w:rsidRDefault="00E11D92" w:rsidP="003310D6">
            <w:pPr>
              <w:widowControl/>
              <w:jc w:val="right"/>
              <w:rPr>
                <w:rFonts w:ascii="仿宋" w:eastAsia="仿宋" w:hAnsi="仿宋" w:cs="宋体"/>
                <w:kern w:val="0"/>
                <w:sz w:val="22"/>
                <w:szCs w:val="20"/>
              </w:rPr>
            </w:pPr>
            <w:r w:rsidRPr="00E11D92">
              <w:rPr>
                <w:rFonts w:ascii="仿宋" w:eastAsia="仿宋" w:hAnsi="仿宋" w:cs="宋体" w:hint="eastAsia"/>
                <w:kern w:val="0"/>
                <w:sz w:val="22"/>
                <w:szCs w:val="20"/>
              </w:rPr>
              <w:t>26,312.12</w:t>
            </w:r>
          </w:p>
        </w:tc>
        <w:tc>
          <w:tcPr>
            <w:tcW w:w="836" w:type="pct"/>
            <w:tcBorders>
              <w:top w:val="single" w:sz="4" w:space="0" w:color="000000"/>
              <w:left w:val="nil"/>
              <w:bottom w:val="single" w:sz="4" w:space="0" w:color="auto"/>
              <w:right w:val="single" w:sz="4" w:space="0" w:color="000000"/>
            </w:tcBorders>
            <w:shd w:val="clear" w:color="auto" w:fill="auto"/>
            <w:noWrap/>
            <w:vAlign w:val="center"/>
          </w:tcPr>
          <w:p w:rsidR="00E11D92" w:rsidRPr="00E11D92" w:rsidRDefault="00E11D92" w:rsidP="00E11D92">
            <w:pPr>
              <w:widowControl/>
              <w:jc w:val="center"/>
              <w:rPr>
                <w:rFonts w:ascii="仿宋" w:eastAsia="仿宋" w:hAnsi="仿宋" w:cs="宋体"/>
                <w:kern w:val="0"/>
                <w:sz w:val="22"/>
                <w:szCs w:val="20"/>
              </w:rPr>
            </w:pPr>
            <w:r w:rsidRPr="00E11D92">
              <w:rPr>
                <w:rFonts w:ascii="仿宋" w:eastAsia="仿宋" w:hAnsi="仿宋" w:cs="宋体" w:hint="eastAsia"/>
                <w:kern w:val="0"/>
                <w:sz w:val="22"/>
                <w:szCs w:val="20"/>
              </w:rPr>
              <w:t>-25.86%</w:t>
            </w:r>
          </w:p>
        </w:tc>
      </w:tr>
      <w:tr w:rsidR="00E11D92" w:rsidRPr="00E11D92" w:rsidTr="00E11D92">
        <w:trPr>
          <w:trHeight w:val="285"/>
        </w:trPr>
        <w:tc>
          <w:tcPr>
            <w:tcW w:w="21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1D92" w:rsidRPr="00E11D92" w:rsidRDefault="00E11D92" w:rsidP="00E11D92">
            <w:pPr>
              <w:widowControl/>
              <w:jc w:val="center"/>
              <w:rPr>
                <w:rFonts w:ascii="仿宋" w:eastAsia="仿宋" w:hAnsi="仿宋" w:cs="宋体"/>
                <w:kern w:val="0"/>
                <w:sz w:val="22"/>
                <w:szCs w:val="20"/>
              </w:rPr>
            </w:pPr>
            <w:r w:rsidRPr="00E11D92">
              <w:rPr>
                <w:rFonts w:ascii="仿宋" w:eastAsia="仿宋" w:hAnsi="仿宋" w:cs="宋体" w:hint="eastAsia"/>
                <w:kern w:val="0"/>
                <w:sz w:val="22"/>
                <w:szCs w:val="20"/>
              </w:rPr>
              <w:t>其中：股权收益</w:t>
            </w:r>
          </w:p>
        </w:tc>
        <w:tc>
          <w:tcPr>
            <w:tcW w:w="1084" w:type="pct"/>
            <w:tcBorders>
              <w:top w:val="single" w:sz="4" w:space="0" w:color="000000"/>
              <w:left w:val="nil"/>
              <w:bottom w:val="single" w:sz="4" w:space="0" w:color="000000"/>
              <w:right w:val="single" w:sz="4" w:space="0" w:color="000000"/>
            </w:tcBorders>
            <w:shd w:val="clear" w:color="auto" w:fill="auto"/>
            <w:noWrap/>
            <w:vAlign w:val="center"/>
          </w:tcPr>
          <w:p w:rsidR="00E11D92" w:rsidRPr="00E11D92" w:rsidRDefault="00E11D92" w:rsidP="003310D6">
            <w:pPr>
              <w:widowControl/>
              <w:jc w:val="right"/>
              <w:rPr>
                <w:rFonts w:ascii="仿宋" w:eastAsia="仿宋" w:hAnsi="仿宋" w:cs="宋体"/>
                <w:kern w:val="0"/>
                <w:sz w:val="22"/>
                <w:szCs w:val="20"/>
              </w:rPr>
            </w:pPr>
            <w:r w:rsidRPr="00E11D92">
              <w:rPr>
                <w:rFonts w:ascii="仿宋" w:eastAsia="仿宋" w:hAnsi="仿宋" w:cs="宋体" w:hint="eastAsia"/>
                <w:kern w:val="0"/>
                <w:sz w:val="22"/>
                <w:szCs w:val="20"/>
              </w:rPr>
              <w:t>4,725.01</w:t>
            </w:r>
          </w:p>
        </w:tc>
        <w:tc>
          <w:tcPr>
            <w:tcW w:w="975" w:type="pct"/>
            <w:tcBorders>
              <w:top w:val="single" w:sz="4" w:space="0" w:color="000000"/>
              <w:left w:val="nil"/>
              <w:bottom w:val="single" w:sz="4" w:space="0" w:color="000000"/>
              <w:right w:val="single" w:sz="4" w:space="0" w:color="000000"/>
            </w:tcBorders>
            <w:shd w:val="clear" w:color="auto" w:fill="auto"/>
            <w:noWrap/>
            <w:vAlign w:val="center"/>
          </w:tcPr>
          <w:p w:rsidR="00E11D92" w:rsidRPr="00E11D92" w:rsidRDefault="00E11D92" w:rsidP="003310D6">
            <w:pPr>
              <w:widowControl/>
              <w:jc w:val="right"/>
              <w:rPr>
                <w:rFonts w:ascii="仿宋" w:eastAsia="仿宋" w:hAnsi="仿宋" w:cs="宋体"/>
                <w:kern w:val="0"/>
                <w:sz w:val="22"/>
                <w:szCs w:val="20"/>
              </w:rPr>
            </w:pPr>
            <w:r w:rsidRPr="00E11D92">
              <w:rPr>
                <w:rFonts w:ascii="仿宋" w:eastAsia="仿宋" w:hAnsi="仿宋" w:cs="宋体" w:hint="eastAsia"/>
                <w:kern w:val="0"/>
                <w:sz w:val="22"/>
                <w:szCs w:val="20"/>
              </w:rPr>
              <w:t>1,152.22</w:t>
            </w:r>
          </w:p>
        </w:tc>
        <w:tc>
          <w:tcPr>
            <w:tcW w:w="836" w:type="pct"/>
            <w:tcBorders>
              <w:top w:val="single" w:sz="4" w:space="0" w:color="000000"/>
              <w:left w:val="nil"/>
              <w:bottom w:val="single" w:sz="4" w:space="0" w:color="auto"/>
              <w:right w:val="single" w:sz="4" w:space="0" w:color="000000"/>
            </w:tcBorders>
            <w:shd w:val="clear" w:color="auto" w:fill="auto"/>
            <w:noWrap/>
            <w:vAlign w:val="center"/>
          </w:tcPr>
          <w:p w:rsidR="00E11D92" w:rsidRPr="00E11D92" w:rsidRDefault="00E11D92" w:rsidP="00E11D92">
            <w:pPr>
              <w:widowControl/>
              <w:jc w:val="center"/>
              <w:rPr>
                <w:rFonts w:ascii="仿宋" w:eastAsia="仿宋" w:hAnsi="仿宋" w:cs="宋体"/>
                <w:kern w:val="0"/>
                <w:sz w:val="22"/>
                <w:szCs w:val="20"/>
              </w:rPr>
            </w:pPr>
            <w:r w:rsidRPr="00E11D92">
              <w:rPr>
                <w:rFonts w:ascii="仿宋" w:eastAsia="仿宋" w:hAnsi="仿宋" w:cs="宋体" w:hint="eastAsia"/>
                <w:kern w:val="0"/>
                <w:sz w:val="22"/>
                <w:szCs w:val="20"/>
              </w:rPr>
              <w:t>310.08%</w:t>
            </w:r>
          </w:p>
        </w:tc>
      </w:tr>
      <w:tr w:rsidR="00E11D92" w:rsidRPr="00E11D92" w:rsidTr="00E11D92">
        <w:trPr>
          <w:trHeight w:val="285"/>
        </w:trPr>
        <w:tc>
          <w:tcPr>
            <w:tcW w:w="21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1D92" w:rsidRPr="00E11D92" w:rsidRDefault="00E11D92" w:rsidP="00E11D92">
            <w:pPr>
              <w:widowControl/>
              <w:jc w:val="center"/>
              <w:rPr>
                <w:rFonts w:ascii="仿宋" w:eastAsia="仿宋" w:hAnsi="仿宋" w:cs="宋体"/>
                <w:kern w:val="0"/>
                <w:sz w:val="22"/>
                <w:szCs w:val="20"/>
              </w:rPr>
            </w:pPr>
            <w:r w:rsidRPr="00E11D92">
              <w:rPr>
                <w:rFonts w:ascii="仿宋" w:eastAsia="仿宋" w:hAnsi="仿宋" w:cs="宋体" w:hint="eastAsia"/>
                <w:kern w:val="0"/>
                <w:sz w:val="22"/>
                <w:szCs w:val="20"/>
              </w:rPr>
              <w:t xml:space="preserve">     债权利息</w:t>
            </w:r>
          </w:p>
        </w:tc>
        <w:tc>
          <w:tcPr>
            <w:tcW w:w="1084" w:type="pct"/>
            <w:tcBorders>
              <w:top w:val="single" w:sz="4" w:space="0" w:color="000000"/>
              <w:left w:val="nil"/>
              <w:bottom w:val="single" w:sz="4" w:space="0" w:color="000000"/>
              <w:right w:val="single" w:sz="4" w:space="0" w:color="000000"/>
            </w:tcBorders>
            <w:shd w:val="clear" w:color="auto" w:fill="auto"/>
            <w:noWrap/>
            <w:vAlign w:val="center"/>
          </w:tcPr>
          <w:p w:rsidR="00E11D92" w:rsidRPr="00E11D92" w:rsidRDefault="00E11D92" w:rsidP="003310D6">
            <w:pPr>
              <w:widowControl/>
              <w:jc w:val="right"/>
              <w:rPr>
                <w:rFonts w:ascii="仿宋" w:eastAsia="仿宋" w:hAnsi="仿宋" w:cs="宋体"/>
                <w:kern w:val="0"/>
                <w:sz w:val="22"/>
                <w:szCs w:val="20"/>
              </w:rPr>
            </w:pPr>
            <w:r w:rsidRPr="00E11D92">
              <w:rPr>
                <w:rFonts w:ascii="仿宋" w:eastAsia="仿宋" w:hAnsi="仿宋" w:cs="宋体" w:hint="eastAsia"/>
                <w:kern w:val="0"/>
                <w:sz w:val="22"/>
                <w:szCs w:val="20"/>
              </w:rPr>
              <w:t>5,897.59</w:t>
            </w:r>
          </w:p>
        </w:tc>
        <w:tc>
          <w:tcPr>
            <w:tcW w:w="975" w:type="pct"/>
            <w:tcBorders>
              <w:top w:val="single" w:sz="4" w:space="0" w:color="000000"/>
              <w:left w:val="nil"/>
              <w:bottom w:val="single" w:sz="4" w:space="0" w:color="000000"/>
              <w:right w:val="single" w:sz="4" w:space="0" w:color="000000"/>
            </w:tcBorders>
            <w:shd w:val="clear" w:color="auto" w:fill="auto"/>
            <w:noWrap/>
            <w:vAlign w:val="center"/>
          </w:tcPr>
          <w:p w:rsidR="00E11D92" w:rsidRPr="00E11D92" w:rsidRDefault="00E11D92" w:rsidP="003310D6">
            <w:pPr>
              <w:widowControl/>
              <w:jc w:val="right"/>
              <w:rPr>
                <w:rFonts w:ascii="仿宋" w:eastAsia="仿宋" w:hAnsi="仿宋" w:cs="宋体"/>
                <w:kern w:val="0"/>
                <w:sz w:val="22"/>
                <w:szCs w:val="20"/>
              </w:rPr>
            </w:pPr>
            <w:r w:rsidRPr="00E11D92">
              <w:rPr>
                <w:rFonts w:ascii="仿宋" w:eastAsia="仿宋" w:hAnsi="仿宋" w:cs="宋体" w:hint="eastAsia"/>
                <w:kern w:val="0"/>
                <w:sz w:val="22"/>
                <w:szCs w:val="20"/>
              </w:rPr>
              <w:t>7,283.29</w:t>
            </w:r>
          </w:p>
        </w:tc>
        <w:tc>
          <w:tcPr>
            <w:tcW w:w="836" w:type="pct"/>
            <w:tcBorders>
              <w:top w:val="single" w:sz="4" w:space="0" w:color="000000"/>
              <w:left w:val="nil"/>
              <w:bottom w:val="single" w:sz="4" w:space="0" w:color="auto"/>
              <w:right w:val="single" w:sz="4" w:space="0" w:color="000000"/>
            </w:tcBorders>
            <w:shd w:val="clear" w:color="auto" w:fill="auto"/>
            <w:noWrap/>
            <w:vAlign w:val="center"/>
          </w:tcPr>
          <w:p w:rsidR="00E11D92" w:rsidRPr="00E11D92" w:rsidRDefault="00E11D92" w:rsidP="00E11D92">
            <w:pPr>
              <w:widowControl/>
              <w:jc w:val="center"/>
              <w:rPr>
                <w:rFonts w:ascii="仿宋" w:eastAsia="仿宋" w:hAnsi="仿宋" w:cs="宋体"/>
                <w:kern w:val="0"/>
                <w:sz w:val="22"/>
                <w:szCs w:val="20"/>
              </w:rPr>
            </w:pPr>
            <w:r w:rsidRPr="00E11D92">
              <w:rPr>
                <w:rFonts w:ascii="仿宋" w:eastAsia="仿宋" w:hAnsi="仿宋" w:cs="宋体" w:hint="eastAsia"/>
                <w:kern w:val="0"/>
                <w:sz w:val="22"/>
                <w:szCs w:val="20"/>
              </w:rPr>
              <w:t>-19.03%</w:t>
            </w:r>
          </w:p>
        </w:tc>
      </w:tr>
      <w:tr w:rsidR="00E11D92" w:rsidRPr="00E11D92" w:rsidTr="00E11D92">
        <w:trPr>
          <w:trHeight w:val="285"/>
        </w:trPr>
        <w:tc>
          <w:tcPr>
            <w:tcW w:w="21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1D92" w:rsidRPr="00E11D92" w:rsidRDefault="00E11D92" w:rsidP="00E11D92">
            <w:pPr>
              <w:widowControl/>
              <w:jc w:val="center"/>
              <w:rPr>
                <w:rFonts w:ascii="仿宋" w:eastAsia="仿宋" w:hAnsi="仿宋" w:cs="宋体"/>
                <w:kern w:val="0"/>
                <w:sz w:val="22"/>
                <w:szCs w:val="20"/>
              </w:rPr>
            </w:pPr>
            <w:r w:rsidRPr="00E11D92">
              <w:rPr>
                <w:rFonts w:ascii="仿宋" w:eastAsia="仿宋" w:hAnsi="仿宋" w:cs="宋体" w:hint="eastAsia"/>
                <w:kern w:val="0"/>
                <w:sz w:val="22"/>
                <w:szCs w:val="20"/>
              </w:rPr>
              <w:t xml:space="preserve">         临时理财收益</w:t>
            </w:r>
          </w:p>
        </w:tc>
        <w:tc>
          <w:tcPr>
            <w:tcW w:w="1084" w:type="pct"/>
            <w:tcBorders>
              <w:top w:val="single" w:sz="4" w:space="0" w:color="000000"/>
              <w:left w:val="nil"/>
              <w:bottom w:val="single" w:sz="4" w:space="0" w:color="000000"/>
              <w:right w:val="single" w:sz="4" w:space="0" w:color="000000"/>
            </w:tcBorders>
            <w:shd w:val="clear" w:color="auto" w:fill="auto"/>
            <w:noWrap/>
            <w:vAlign w:val="center"/>
          </w:tcPr>
          <w:p w:rsidR="00E11D92" w:rsidRPr="00E11D92" w:rsidRDefault="00E11D92" w:rsidP="003310D6">
            <w:pPr>
              <w:widowControl/>
              <w:jc w:val="right"/>
              <w:rPr>
                <w:rFonts w:ascii="仿宋" w:eastAsia="仿宋" w:hAnsi="仿宋" w:cs="宋体"/>
                <w:kern w:val="0"/>
                <w:sz w:val="22"/>
                <w:szCs w:val="20"/>
              </w:rPr>
            </w:pPr>
            <w:r w:rsidRPr="00E11D92">
              <w:rPr>
                <w:rFonts w:ascii="仿宋" w:eastAsia="仿宋" w:hAnsi="仿宋" w:cs="宋体" w:hint="eastAsia"/>
                <w:kern w:val="0"/>
                <w:sz w:val="22"/>
                <w:szCs w:val="20"/>
              </w:rPr>
              <w:t>8,885.49</w:t>
            </w:r>
          </w:p>
        </w:tc>
        <w:tc>
          <w:tcPr>
            <w:tcW w:w="975" w:type="pct"/>
            <w:tcBorders>
              <w:top w:val="single" w:sz="4" w:space="0" w:color="000000"/>
              <w:left w:val="nil"/>
              <w:bottom w:val="single" w:sz="4" w:space="0" w:color="000000"/>
              <w:right w:val="single" w:sz="4" w:space="0" w:color="000000"/>
            </w:tcBorders>
            <w:shd w:val="clear" w:color="auto" w:fill="auto"/>
            <w:noWrap/>
            <w:vAlign w:val="center"/>
          </w:tcPr>
          <w:p w:rsidR="00E11D92" w:rsidRPr="00E11D92" w:rsidRDefault="00E11D92" w:rsidP="003310D6">
            <w:pPr>
              <w:widowControl/>
              <w:jc w:val="right"/>
              <w:rPr>
                <w:rFonts w:ascii="仿宋" w:eastAsia="仿宋" w:hAnsi="仿宋" w:cs="宋体"/>
                <w:kern w:val="0"/>
                <w:sz w:val="22"/>
                <w:szCs w:val="20"/>
              </w:rPr>
            </w:pPr>
            <w:r w:rsidRPr="00E11D92">
              <w:rPr>
                <w:rFonts w:ascii="仿宋" w:eastAsia="仿宋" w:hAnsi="仿宋" w:cs="宋体" w:hint="eastAsia"/>
                <w:kern w:val="0"/>
                <w:sz w:val="22"/>
                <w:szCs w:val="20"/>
              </w:rPr>
              <w:t>17,876.60</w:t>
            </w:r>
          </w:p>
        </w:tc>
        <w:tc>
          <w:tcPr>
            <w:tcW w:w="836" w:type="pct"/>
            <w:tcBorders>
              <w:top w:val="single" w:sz="4" w:space="0" w:color="000000"/>
              <w:left w:val="nil"/>
              <w:bottom w:val="single" w:sz="4" w:space="0" w:color="auto"/>
              <w:right w:val="single" w:sz="4" w:space="0" w:color="000000"/>
            </w:tcBorders>
            <w:shd w:val="clear" w:color="auto" w:fill="auto"/>
            <w:noWrap/>
            <w:vAlign w:val="center"/>
          </w:tcPr>
          <w:p w:rsidR="00E11D92" w:rsidRPr="00E11D92" w:rsidRDefault="00E11D92" w:rsidP="00E11D92">
            <w:pPr>
              <w:widowControl/>
              <w:jc w:val="center"/>
              <w:rPr>
                <w:rFonts w:ascii="仿宋" w:eastAsia="仿宋" w:hAnsi="仿宋" w:cs="宋体"/>
                <w:kern w:val="0"/>
                <w:sz w:val="22"/>
                <w:szCs w:val="20"/>
              </w:rPr>
            </w:pPr>
            <w:r w:rsidRPr="00E11D92">
              <w:rPr>
                <w:rFonts w:ascii="仿宋" w:eastAsia="仿宋" w:hAnsi="仿宋" w:cs="宋体" w:hint="eastAsia"/>
                <w:kern w:val="0"/>
                <w:sz w:val="22"/>
                <w:szCs w:val="20"/>
              </w:rPr>
              <w:t>-50.30%</w:t>
            </w:r>
          </w:p>
        </w:tc>
      </w:tr>
      <w:tr w:rsidR="00E11D92" w:rsidRPr="00E11D92" w:rsidTr="00E11D92">
        <w:trPr>
          <w:trHeight w:val="285"/>
        </w:trPr>
        <w:tc>
          <w:tcPr>
            <w:tcW w:w="21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1D92" w:rsidRPr="00E11D92" w:rsidRDefault="00E11D92" w:rsidP="00E11D92">
            <w:pPr>
              <w:widowControl/>
              <w:jc w:val="center"/>
              <w:rPr>
                <w:rFonts w:ascii="仿宋" w:eastAsia="仿宋" w:hAnsi="仿宋" w:cs="宋体"/>
                <w:kern w:val="0"/>
                <w:sz w:val="22"/>
                <w:szCs w:val="20"/>
              </w:rPr>
            </w:pPr>
            <w:r w:rsidRPr="00E11D92">
              <w:rPr>
                <w:rFonts w:ascii="仿宋" w:eastAsia="仿宋" w:hAnsi="仿宋" w:cs="宋体" w:hint="eastAsia"/>
                <w:kern w:val="0"/>
                <w:sz w:val="22"/>
                <w:szCs w:val="20"/>
              </w:rPr>
              <w:t>利润总额</w:t>
            </w:r>
          </w:p>
        </w:tc>
        <w:tc>
          <w:tcPr>
            <w:tcW w:w="1084" w:type="pct"/>
            <w:tcBorders>
              <w:top w:val="single" w:sz="4" w:space="0" w:color="000000"/>
              <w:left w:val="nil"/>
              <w:bottom w:val="single" w:sz="4" w:space="0" w:color="000000"/>
              <w:right w:val="single" w:sz="4" w:space="0" w:color="000000"/>
            </w:tcBorders>
            <w:shd w:val="clear" w:color="auto" w:fill="auto"/>
            <w:noWrap/>
            <w:vAlign w:val="center"/>
          </w:tcPr>
          <w:p w:rsidR="00E11D92" w:rsidRPr="00E11D92" w:rsidRDefault="00E11D92" w:rsidP="003310D6">
            <w:pPr>
              <w:widowControl/>
              <w:jc w:val="right"/>
              <w:rPr>
                <w:rFonts w:ascii="仿宋" w:eastAsia="仿宋" w:hAnsi="仿宋" w:cs="宋体"/>
                <w:kern w:val="0"/>
                <w:sz w:val="22"/>
                <w:szCs w:val="20"/>
              </w:rPr>
            </w:pPr>
            <w:r w:rsidRPr="00E11D92">
              <w:rPr>
                <w:rFonts w:ascii="仿宋" w:eastAsia="仿宋" w:hAnsi="仿宋" w:cs="宋体" w:hint="eastAsia"/>
                <w:kern w:val="0"/>
                <w:sz w:val="22"/>
                <w:szCs w:val="20"/>
              </w:rPr>
              <w:t>14,366.86</w:t>
            </w:r>
          </w:p>
        </w:tc>
        <w:tc>
          <w:tcPr>
            <w:tcW w:w="975" w:type="pct"/>
            <w:tcBorders>
              <w:top w:val="single" w:sz="4" w:space="0" w:color="000000"/>
              <w:left w:val="nil"/>
              <w:bottom w:val="single" w:sz="4" w:space="0" w:color="000000"/>
              <w:right w:val="single" w:sz="4" w:space="0" w:color="000000"/>
            </w:tcBorders>
            <w:shd w:val="clear" w:color="auto" w:fill="auto"/>
            <w:noWrap/>
            <w:vAlign w:val="center"/>
          </w:tcPr>
          <w:p w:rsidR="00E11D92" w:rsidRPr="00E11D92" w:rsidRDefault="00E11D92" w:rsidP="003310D6">
            <w:pPr>
              <w:widowControl/>
              <w:jc w:val="right"/>
              <w:rPr>
                <w:rFonts w:ascii="仿宋" w:eastAsia="仿宋" w:hAnsi="仿宋" w:cs="宋体"/>
                <w:kern w:val="0"/>
                <w:sz w:val="22"/>
                <w:szCs w:val="20"/>
              </w:rPr>
            </w:pPr>
            <w:r w:rsidRPr="00E11D92">
              <w:rPr>
                <w:rFonts w:ascii="仿宋" w:eastAsia="仿宋" w:hAnsi="仿宋" w:cs="宋体" w:hint="eastAsia"/>
                <w:kern w:val="0"/>
                <w:sz w:val="22"/>
                <w:szCs w:val="20"/>
              </w:rPr>
              <w:t>20,093.29</w:t>
            </w:r>
          </w:p>
        </w:tc>
        <w:tc>
          <w:tcPr>
            <w:tcW w:w="836" w:type="pct"/>
            <w:tcBorders>
              <w:top w:val="single" w:sz="4" w:space="0" w:color="000000"/>
              <w:left w:val="nil"/>
              <w:bottom w:val="single" w:sz="4" w:space="0" w:color="auto"/>
              <w:right w:val="single" w:sz="4" w:space="0" w:color="000000"/>
            </w:tcBorders>
            <w:shd w:val="clear" w:color="auto" w:fill="auto"/>
            <w:noWrap/>
            <w:vAlign w:val="center"/>
          </w:tcPr>
          <w:p w:rsidR="00E11D92" w:rsidRPr="00E11D92" w:rsidRDefault="00E11D92" w:rsidP="00E11D92">
            <w:pPr>
              <w:widowControl/>
              <w:jc w:val="center"/>
              <w:rPr>
                <w:rFonts w:ascii="仿宋" w:eastAsia="仿宋" w:hAnsi="仿宋" w:cs="宋体"/>
                <w:kern w:val="0"/>
                <w:sz w:val="22"/>
                <w:szCs w:val="20"/>
              </w:rPr>
            </w:pPr>
            <w:r w:rsidRPr="00E11D92">
              <w:rPr>
                <w:rFonts w:ascii="仿宋" w:eastAsia="仿宋" w:hAnsi="仿宋" w:cs="宋体" w:hint="eastAsia"/>
                <w:kern w:val="0"/>
                <w:sz w:val="22"/>
                <w:szCs w:val="20"/>
              </w:rPr>
              <w:t>-28.50%</w:t>
            </w:r>
          </w:p>
        </w:tc>
      </w:tr>
    </w:tbl>
    <w:p w:rsidR="00C7696E" w:rsidRDefault="00C7696E" w:rsidP="00C7696E">
      <w:pPr>
        <w:ind w:firstLineChars="200" w:firstLine="640"/>
        <w:rPr>
          <w:rFonts w:ascii="仿宋" w:eastAsia="仿宋" w:hAnsi="仿宋"/>
          <w:sz w:val="32"/>
          <w:szCs w:val="32"/>
        </w:rPr>
      </w:pPr>
      <w:r>
        <w:rPr>
          <w:rFonts w:ascii="仿宋" w:eastAsia="仿宋" w:hAnsi="仿宋" w:hint="eastAsia"/>
          <w:sz w:val="32"/>
          <w:szCs w:val="32"/>
        </w:rPr>
        <w:t>（一）同比变动分析</w:t>
      </w:r>
    </w:p>
    <w:p w:rsidR="00F9051A" w:rsidRPr="00F9051A" w:rsidRDefault="00F9051A" w:rsidP="00C7696E">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营业收入，</w:t>
      </w:r>
      <w:r w:rsidRPr="00F9051A">
        <w:rPr>
          <w:rFonts w:ascii="仿宋" w:eastAsia="仿宋" w:hAnsi="仿宋" w:hint="eastAsia"/>
          <w:sz w:val="32"/>
          <w:szCs w:val="32"/>
        </w:rPr>
        <w:t>2019年实现营业收入0.99亿元，为各开户银行的存款利息收入扣除各项手续费后的净额。2019年</w:t>
      </w:r>
      <w:r>
        <w:rPr>
          <w:rFonts w:ascii="仿宋" w:eastAsia="仿宋" w:hAnsi="仿宋" w:hint="eastAsia"/>
          <w:sz w:val="32"/>
          <w:szCs w:val="32"/>
        </w:rPr>
        <w:t>公司利用未投资资金用于存放活期存款及通知存款，收到大量存款利息，因此较2</w:t>
      </w:r>
      <w:r>
        <w:rPr>
          <w:rFonts w:ascii="仿宋" w:eastAsia="仿宋" w:hAnsi="仿宋"/>
          <w:sz w:val="32"/>
          <w:szCs w:val="32"/>
        </w:rPr>
        <w:t>018</w:t>
      </w:r>
      <w:r>
        <w:rPr>
          <w:rFonts w:ascii="仿宋" w:eastAsia="仿宋" w:hAnsi="仿宋" w:hint="eastAsia"/>
          <w:sz w:val="32"/>
          <w:szCs w:val="32"/>
        </w:rPr>
        <w:t>年有所上涨。</w:t>
      </w:r>
    </w:p>
    <w:p w:rsidR="009C4296" w:rsidRDefault="00F9051A" w:rsidP="00C7696E">
      <w:pPr>
        <w:ind w:firstLineChars="200" w:firstLine="640"/>
        <w:rPr>
          <w:rFonts w:ascii="仿宋" w:eastAsia="仿宋" w:hAnsi="仿宋"/>
          <w:sz w:val="32"/>
          <w:szCs w:val="32"/>
        </w:rPr>
      </w:pPr>
      <w:r>
        <w:rPr>
          <w:rFonts w:ascii="仿宋" w:eastAsia="仿宋" w:hAnsi="仿宋"/>
          <w:sz w:val="32"/>
          <w:szCs w:val="32"/>
        </w:rPr>
        <w:t>2</w:t>
      </w:r>
      <w:r w:rsidR="00C7696E">
        <w:rPr>
          <w:rFonts w:ascii="仿宋" w:eastAsia="仿宋" w:hAnsi="仿宋"/>
          <w:sz w:val="32"/>
          <w:szCs w:val="32"/>
        </w:rPr>
        <w:t>.</w:t>
      </w:r>
      <w:r w:rsidR="00C7696E">
        <w:rPr>
          <w:rFonts w:ascii="仿宋" w:eastAsia="仿宋" w:hAnsi="仿宋" w:hint="eastAsia"/>
          <w:sz w:val="32"/>
          <w:szCs w:val="32"/>
        </w:rPr>
        <w:t>手续费及佣金支出，</w:t>
      </w:r>
      <w:r w:rsidR="009C4296" w:rsidRPr="009C4296">
        <w:rPr>
          <w:rFonts w:ascii="仿宋" w:eastAsia="仿宋" w:hAnsi="仿宋" w:hint="eastAsia"/>
          <w:sz w:val="32"/>
          <w:szCs w:val="32"/>
        </w:rPr>
        <w:t>手续费及佣金净支出1.45亿元,主要为公司按照委托管理协议约定支付2019年委托管理费1.43亿元，以及结算中介机构费210.59万元，</w:t>
      </w:r>
      <w:r w:rsidR="009C4296">
        <w:rPr>
          <w:rFonts w:ascii="仿宋" w:eastAsia="仿宋" w:hAnsi="仿宋" w:hint="eastAsia"/>
          <w:sz w:val="32"/>
          <w:szCs w:val="32"/>
        </w:rPr>
        <w:t>较2</w:t>
      </w:r>
      <w:r w:rsidR="009C4296">
        <w:rPr>
          <w:rFonts w:ascii="仿宋" w:eastAsia="仿宋" w:hAnsi="仿宋"/>
          <w:sz w:val="32"/>
          <w:szCs w:val="32"/>
        </w:rPr>
        <w:t>018</w:t>
      </w:r>
      <w:r w:rsidR="009C4296">
        <w:rPr>
          <w:rFonts w:ascii="仿宋" w:eastAsia="仿宋" w:hAnsi="仿宋" w:hint="eastAsia"/>
          <w:sz w:val="32"/>
          <w:szCs w:val="32"/>
        </w:rPr>
        <w:t>年增长原因是</w:t>
      </w:r>
      <w:r w:rsidR="009C4296" w:rsidRPr="009C4296">
        <w:rPr>
          <w:rFonts w:ascii="仿宋" w:eastAsia="仿宋" w:hAnsi="仿宋" w:hint="eastAsia"/>
          <w:sz w:val="32"/>
          <w:szCs w:val="32"/>
        </w:rPr>
        <w:t>公司2019年完成三期募资，募资金额到账后，收取管理费。</w:t>
      </w:r>
    </w:p>
    <w:p w:rsidR="00C7696E" w:rsidRDefault="00F9051A" w:rsidP="00C7696E">
      <w:pPr>
        <w:ind w:firstLineChars="200" w:firstLine="640"/>
        <w:rPr>
          <w:rFonts w:ascii="仿宋" w:eastAsia="仿宋" w:hAnsi="仿宋"/>
          <w:sz w:val="32"/>
          <w:szCs w:val="32"/>
        </w:rPr>
      </w:pPr>
      <w:r>
        <w:rPr>
          <w:rFonts w:ascii="仿宋" w:eastAsia="仿宋" w:hAnsi="仿宋"/>
          <w:sz w:val="32"/>
          <w:szCs w:val="32"/>
        </w:rPr>
        <w:t>3</w:t>
      </w:r>
      <w:r w:rsidR="00C7696E">
        <w:rPr>
          <w:rFonts w:ascii="仿宋" w:eastAsia="仿宋" w:hAnsi="仿宋"/>
          <w:sz w:val="32"/>
          <w:szCs w:val="32"/>
        </w:rPr>
        <w:t>.</w:t>
      </w:r>
      <w:r w:rsidR="00C7696E">
        <w:rPr>
          <w:rFonts w:ascii="仿宋" w:eastAsia="仿宋" w:hAnsi="仿宋" w:hint="eastAsia"/>
          <w:sz w:val="32"/>
          <w:szCs w:val="32"/>
        </w:rPr>
        <w:t>管理费用，本年管理费用主要包含会议费及中介结构费用，本年央企基金结算中介机构费较上年增加主要是三期增资审计费以及本年拨付项目结算中介机构费增加。</w:t>
      </w:r>
    </w:p>
    <w:p w:rsidR="00C7696E" w:rsidRPr="004A1A67" w:rsidRDefault="00C7696E" w:rsidP="00C7696E">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投资收益，包含股权投资分红、债权项目收回利息及临时理财收益。本年股权投资分红</w:t>
      </w:r>
      <w:r w:rsidR="0078437C">
        <w:rPr>
          <w:rFonts w:ascii="仿宋" w:eastAsia="仿宋" w:hAnsi="仿宋" w:hint="eastAsia"/>
          <w:sz w:val="32"/>
          <w:szCs w:val="32"/>
        </w:rPr>
        <w:t>上升</w:t>
      </w:r>
      <w:r>
        <w:rPr>
          <w:rFonts w:ascii="仿宋" w:eastAsia="仿宋" w:hAnsi="仿宋" w:hint="eastAsia"/>
          <w:sz w:val="32"/>
          <w:szCs w:val="32"/>
        </w:rPr>
        <w:t>；债权投资利息收入较上年下降是由于本年委托贷款陆续到期，导致项目已退出；临时理财收益变动原因见上述财务费用分析。</w:t>
      </w:r>
    </w:p>
    <w:p w:rsidR="00722047" w:rsidRPr="00660DCD" w:rsidRDefault="00D97A36" w:rsidP="00660DCD">
      <w:pPr>
        <w:ind w:firstLineChars="200" w:firstLine="640"/>
        <w:rPr>
          <w:rFonts w:ascii="仿宋" w:eastAsia="仿宋" w:hAnsi="仿宋"/>
          <w:sz w:val="32"/>
          <w:szCs w:val="32"/>
        </w:rPr>
      </w:pPr>
      <w:r>
        <w:rPr>
          <w:rFonts w:ascii="仿宋" w:eastAsia="仿宋" w:hAnsi="仿宋" w:hint="eastAsia"/>
          <w:sz w:val="32"/>
          <w:szCs w:val="32"/>
        </w:rPr>
        <w:t>（</w:t>
      </w:r>
      <w:r w:rsidR="00E62022">
        <w:rPr>
          <w:rFonts w:ascii="仿宋" w:eastAsia="仿宋" w:hAnsi="仿宋" w:hint="eastAsia"/>
          <w:sz w:val="32"/>
          <w:szCs w:val="32"/>
        </w:rPr>
        <w:t>二</w:t>
      </w:r>
      <w:r>
        <w:rPr>
          <w:rFonts w:ascii="仿宋" w:eastAsia="仿宋" w:hAnsi="仿宋" w:hint="eastAsia"/>
          <w:sz w:val="32"/>
          <w:szCs w:val="32"/>
        </w:rPr>
        <w:t>）</w:t>
      </w:r>
      <w:r w:rsidR="00E94DF6">
        <w:rPr>
          <w:rFonts w:ascii="仿宋" w:eastAsia="仿宋" w:hAnsi="仿宋" w:hint="eastAsia"/>
          <w:sz w:val="32"/>
          <w:szCs w:val="32"/>
        </w:rPr>
        <w:t>投资收益</w:t>
      </w:r>
    </w:p>
    <w:p w:rsidR="00BD3CE3" w:rsidRDefault="00BD3CE3" w:rsidP="00D97A36">
      <w:pPr>
        <w:ind w:firstLineChars="200" w:firstLine="640"/>
        <w:rPr>
          <w:rFonts w:ascii="仿宋" w:eastAsia="仿宋" w:hAnsi="仿宋"/>
          <w:sz w:val="32"/>
          <w:szCs w:val="32"/>
        </w:rPr>
      </w:pPr>
      <w:r w:rsidRPr="00BD3CE3">
        <w:rPr>
          <w:rFonts w:ascii="仿宋" w:eastAsia="仿宋" w:hAnsi="仿宋" w:hint="eastAsia"/>
          <w:sz w:val="32"/>
          <w:szCs w:val="32"/>
        </w:rPr>
        <w:lastRenderedPageBreak/>
        <w:t>2019年实现投资收益1.95亿元，其中：债权投资项目收益0.59亿元，股权投资项目收益0.47亿元,临时投资收益0.89亿元。</w:t>
      </w:r>
      <w:r>
        <w:rPr>
          <w:rFonts w:ascii="仿宋" w:eastAsia="仿宋" w:hAnsi="仿宋" w:hint="eastAsia"/>
          <w:sz w:val="32"/>
          <w:szCs w:val="32"/>
        </w:rPr>
        <w:t>总额较2</w:t>
      </w:r>
      <w:r>
        <w:rPr>
          <w:rFonts w:ascii="仿宋" w:eastAsia="仿宋" w:hAnsi="仿宋"/>
          <w:sz w:val="32"/>
          <w:szCs w:val="32"/>
        </w:rPr>
        <w:t>018</w:t>
      </w:r>
      <w:r>
        <w:rPr>
          <w:rFonts w:ascii="仿宋" w:eastAsia="仿宋" w:hAnsi="仿宋" w:hint="eastAsia"/>
          <w:sz w:val="32"/>
          <w:szCs w:val="32"/>
        </w:rPr>
        <w:t>年有所下降</w:t>
      </w:r>
      <w:r w:rsidRPr="00BD3CE3">
        <w:rPr>
          <w:rFonts w:ascii="仿宋" w:eastAsia="仿宋" w:hAnsi="仿宋" w:hint="eastAsia"/>
          <w:sz w:val="32"/>
          <w:szCs w:val="32"/>
        </w:rPr>
        <w:t>是受资管新规影响，公司2019年购买理财产品低于预期，导致临时投资收益</w:t>
      </w:r>
      <w:r w:rsidR="00A8207E">
        <w:rPr>
          <w:rFonts w:ascii="仿宋" w:eastAsia="仿宋" w:hAnsi="仿宋" w:hint="eastAsia"/>
          <w:sz w:val="32"/>
          <w:szCs w:val="32"/>
        </w:rPr>
        <w:t>下降</w:t>
      </w:r>
      <w:r w:rsidRPr="00BD3CE3">
        <w:rPr>
          <w:rFonts w:ascii="仿宋" w:eastAsia="仿宋" w:hAnsi="仿宋" w:hint="eastAsia"/>
          <w:sz w:val="32"/>
          <w:szCs w:val="32"/>
        </w:rPr>
        <w:t>。</w:t>
      </w:r>
    </w:p>
    <w:p w:rsidR="00ED18C4" w:rsidRDefault="00D97A36" w:rsidP="00D97A36">
      <w:pPr>
        <w:ind w:firstLineChars="200" w:firstLine="640"/>
        <w:rPr>
          <w:rFonts w:ascii="仿宋" w:eastAsia="仿宋" w:hAnsi="仿宋"/>
          <w:sz w:val="32"/>
          <w:szCs w:val="32"/>
        </w:rPr>
      </w:pPr>
      <w:r>
        <w:rPr>
          <w:rFonts w:ascii="仿宋" w:eastAsia="仿宋" w:hAnsi="仿宋" w:hint="eastAsia"/>
          <w:sz w:val="32"/>
          <w:szCs w:val="32"/>
        </w:rPr>
        <w:t>（</w:t>
      </w:r>
      <w:r w:rsidR="00E62022">
        <w:rPr>
          <w:rFonts w:ascii="仿宋" w:eastAsia="仿宋" w:hAnsi="仿宋" w:hint="eastAsia"/>
          <w:sz w:val="32"/>
          <w:szCs w:val="32"/>
        </w:rPr>
        <w:t>三</w:t>
      </w:r>
      <w:r>
        <w:rPr>
          <w:rFonts w:ascii="仿宋" w:eastAsia="仿宋" w:hAnsi="仿宋" w:hint="eastAsia"/>
          <w:sz w:val="32"/>
          <w:szCs w:val="32"/>
        </w:rPr>
        <w:t>）</w:t>
      </w:r>
      <w:r w:rsidR="00ED18C4">
        <w:rPr>
          <w:rFonts w:ascii="仿宋" w:eastAsia="仿宋" w:hAnsi="仿宋" w:hint="eastAsia"/>
          <w:sz w:val="32"/>
          <w:szCs w:val="32"/>
        </w:rPr>
        <w:t>手续费及佣金净支出</w:t>
      </w:r>
    </w:p>
    <w:p w:rsidR="00605381" w:rsidRDefault="00605381" w:rsidP="00DE56E7">
      <w:pPr>
        <w:ind w:firstLineChars="200" w:firstLine="640"/>
        <w:rPr>
          <w:rFonts w:ascii="仿宋" w:eastAsia="仿宋" w:hAnsi="仿宋"/>
          <w:sz w:val="32"/>
          <w:szCs w:val="32"/>
        </w:rPr>
      </w:pPr>
      <w:r>
        <w:rPr>
          <w:rFonts w:ascii="仿宋" w:eastAsia="仿宋" w:hAnsi="仿宋" w:hint="eastAsia"/>
          <w:sz w:val="32"/>
          <w:szCs w:val="32"/>
        </w:rPr>
        <w:t>按照委托管理协议</w:t>
      </w:r>
      <w:r w:rsidRPr="00660DCD">
        <w:rPr>
          <w:rFonts w:ascii="仿宋" w:eastAsia="仿宋" w:hAnsi="仿宋" w:hint="eastAsia"/>
          <w:sz w:val="32"/>
          <w:szCs w:val="32"/>
        </w:rPr>
        <w:t>支付</w:t>
      </w:r>
      <w:r w:rsidR="00E2281E">
        <w:rPr>
          <w:rFonts w:ascii="仿宋" w:eastAsia="仿宋" w:hAnsi="仿宋" w:hint="eastAsia"/>
          <w:sz w:val="32"/>
          <w:szCs w:val="32"/>
        </w:rPr>
        <w:t>2</w:t>
      </w:r>
      <w:r w:rsidR="00E2281E">
        <w:rPr>
          <w:rFonts w:ascii="仿宋" w:eastAsia="仿宋" w:hAnsi="仿宋"/>
          <w:sz w:val="32"/>
          <w:szCs w:val="32"/>
        </w:rPr>
        <w:t>019</w:t>
      </w:r>
      <w:r w:rsidR="00E2281E">
        <w:rPr>
          <w:rFonts w:ascii="仿宋" w:eastAsia="仿宋" w:hAnsi="仿宋" w:hint="eastAsia"/>
          <w:sz w:val="32"/>
          <w:szCs w:val="32"/>
        </w:rPr>
        <w:t>年</w:t>
      </w:r>
      <w:r w:rsidR="00E2281E" w:rsidRPr="00E2281E">
        <w:rPr>
          <w:rFonts w:ascii="仿宋" w:eastAsia="仿宋" w:hAnsi="仿宋" w:hint="eastAsia"/>
          <w:sz w:val="32"/>
          <w:szCs w:val="32"/>
        </w:rPr>
        <w:t>手续费及佣金净支出1.45亿元,主要为公司按照委托管理协议约定支付2019年委托管理费1.43亿元，以及结算中介机构费210.59万元，</w:t>
      </w:r>
      <w:r w:rsidRPr="00660DCD">
        <w:rPr>
          <w:rFonts w:ascii="仿宋" w:eastAsia="仿宋" w:hAnsi="仿宋" w:hint="eastAsia"/>
          <w:sz w:val="32"/>
          <w:szCs w:val="32"/>
        </w:rPr>
        <w:t>。</w:t>
      </w:r>
    </w:p>
    <w:p w:rsidR="00CD3C46" w:rsidRDefault="00D97A36" w:rsidP="00DE56E7">
      <w:pPr>
        <w:ind w:firstLineChars="200" w:firstLine="640"/>
        <w:rPr>
          <w:rFonts w:ascii="仿宋" w:eastAsia="仿宋" w:hAnsi="仿宋"/>
          <w:sz w:val="32"/>
          <w:szCs w:val="32"/>
        </w:rPr>
      </w:pPr>
      <w:r>
        <w:rPr>
          <w:rFonts w:ascii="仿宋" w:eastAsia="仿宋" w:hAnsi="仿宋" w:hint="eastAsia"/>
          <w:sz w:val="32"/>
          <w:szCs w:val="32"/>
        </w:rPr>
        <w:t>（</w:t>
      </w:r>
      <w:r w:rsidR="00E62022">
        <w:rPr>
          <w:rFonts w:ascii="仿宋" w:eastAsia="仿宋" w:hAnsi="仿宋" w:hint="eastAsia"/>
          <w:sz w:val="32"/>
          <w:szCs w:val="32"/>
        </w:rPr>
        <w:t>四</w:t>
      </w:r>
      <w:r>
        <w:rPr>
          <w:rFonts w:ascii="仿宋" w:eastAsia="仿宋" w:hAnsi="仿宋" w:hint="eastAsia"/>
          <w:sz w:val="32"/>
          <w:szCs w:val="32"/>
        </w:rPr>
        <w:t>）</w:t>
      </w:r>
      <w:r w:rsidR="00CD3C46">
        <w:rPr>
          <w:rFonts w:ascii="仿宋" w:eastAsia="仿宋" w:hAnsi="仿宋" w:hint="eastAsia"/>
          <w:sz w:val="32"/>
          <w:szCs w:val="32"/>
        </w:rPr>
        <w:t>管理费用</w:t>
      </w:r>
    </w:p>
    <w:p w:rsidR="00722047" w:rsidRPr="00660DCD" w:rsidRDefault="00E2281E" w:rsidP="002A242E">
      <w:pPr>
        <w:ind w:firstLineChars="200" w:firstLine="640"/>
        <w:rPr>
          <w:rFonts w:ascii="仿宋" w:eastAsia="仿宋" w:hAnsi="仿宋"/>
          <w:sz w:val="32"/>
          <w:szCs w:val="32"/>
        </w:rPr>
      </w:pPr>
      <w:r w:rsidRPr="00E2281E">
        <w:rPr>
          <w:rFonts w:ascii="仿宋" w:eastAsia="仿宋" w:hAnsi="仿宋" w:hint="eastAsia"/>
          <w:sz w:val="32"/>
          <w:szCs w:val="32"/>
        </w:rPr>
        <w:t>2019年支出534.60万元，主要为支付成功投资项目的中介机构费497.02万元，三会及董、监事调研费37.58</w:t>
      </w:r>
      <w:r>
        <w:rPr>
          <w:rFonts w:ascii="仿宋" w:eastAsia="仿宋" w:hAnsi="仿宋" w:hint="eastAsia"/>
          <w:sz w:val="32"/>
          <w:szCs w:val="32"/>
        </w:rPr>
        <w:t>万元</w:t>
      </w:r>
      <w:r w:rsidR="00605381">
        <w:rPr>
          <w:rFonts w:ascii="仿宋" w:eastAsia="仿宋" w:hAnsi="仿宋" w:hint="eastAsia"/>
          <w:sz w:val="32"/>
          <w:szCs w:val="32"/>
        </w:rPr>
        <w:t>。</w:t>
      </w:r>
      <w:bookmarkStart w:id="0" w:name="_GoBack"/>
      <w:bookmarkEnd w:id="0"/>
    </w:p>
    <w:p w:rsidR="00A74465" w:rsidRPr="004A1A67" w:rsidRDefault="00D97A36" w:rsidP="00E266D9">
      <w:pPr>
        <w:ind w:firstLineChars="200" w:firstLine="640"/>
        <w:rPr>
          <w:rFonts w:ascii="仿宋" w:eastAsia="仿宋" w:hAnsi="仿宋"/>
          <w:sz w:val="32"/>
          <w:szCs w:val="32"/>
        </w:rPr>
      </w:pPr>
      <w:r>
        <w:rPr>
          <w:rFonts w:ascii="仿宋" w:eastAsia="仿宋" w:hAnsi="仿宋" w:hint="eastAsia"/>
          <w:sz w:val="32"/>
          <w:szCs w:val="32"/>
        </w:rPr>
        <w:t>（</w:t>
      </w:r>
      <w:r w:rsidR="00E85884">
        <w:rPr>
          <w:rFonts w:ascii="仿宋" w:eastAsia="仿宋" w:hAnsi="仿宋" w:hint="eastAsia"/>
          <w:sz w:val="32"/>
          <w:szCs w:val="32"/>
        </w:rPr>
        <w:t>五</w:t>
      </w:r>
      <w:r>
        <w:rPr>
          <w:rFonts w:ascii="仿宋" w:eastAsia="仿宋" w:hAnsi="仿宋" w:hint="eastAsia"/>
          <w:sz w:val="32"/>
          <w:szCs w:val="32"/>
        </w:rPr>
        <w:t>）</w:t>
      </w:r>
      <w:r w:rsidR="00A74465" w:rsidRPr="004A1A67">
        <w:rPr>
          <w:rFonts w:ascii="仿宋" w:eastAsia="仿宋" w:hAnsi="仿宋" w:hint="eastAsia"/>
          <w:sz w:val="32"/>
          <w:szCs w:val="32"/>
        </w:rPr>
        <w:t>利润总额</w:t>
      </w:r>
    </w:p>
    <w:p w:rsidR="00A74465" w:rsidRDefault="00C0593E" w:rsidP="00A74465">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截至</w:t>
      </w:r>
      <w:r w:rsidR="00F53D7D">
        <w:rPr>
          <w:rFonts w:ascii="仿宋" w:eastAsia="仿宋" w:hAnsi="仿宋" w:hint="eastAsia"/>
          <w:sz w:val="32"/>
          <w:szCs w:val="32"/>
        </w:rPr>
        <w:t>2019</w:t>
      </w:r>
      <w:r>
        <w:rPr>
          <w:rFonts w:ascii="仿宋" w:eastAsia="仿宋" w:hAnsi="仿宋" w:hint="eastAsia"/>
          <w:sz w:val="32"/>
          <w:szCs w:val="32"/>
        </w:rPr>
        <w:t>年</w:t>
      </w:r>
      <w:r w:rsidR="00F53D7D">
        <w:rPr>
          <w:rFonts w:ascii="仿宋" w:eastAsia="仿宋" w:hAnsi="仿宋" w:hint="eastAsia"/>
          <w:sz w:val="32"/>
          <w:szCs w:val="32"/>
        </w:rPr>
        <w:t>末</w:t>
      </w:r>
      <w:r w:rsidR="00616CD3">
        <w:rPr>
          <w:rFonts w:ascii="仿宋" w:eastAsia="仿宋" w:hAnsi="仿宋" w:hint="eastAsia"/>
          <w:sz w:val="32"/>
          <w:szCs w:val="32"/>
        </w:rPr>
        <w:t>，</w:t>
      </w:r>
      <w:r w:rsidR="00E85884" w:rsidRPr="00E85884">
        <w:rPr>
          <w:rFonts w:ascii="仿宋" w:eastAsia="仿宋" w:hAnsi="仿宋" w:hint="eastAsia"/>
          <w:sz w:val="32"/>
          <w:szCs w:val="32"/>
        </w:rPr>
        <w:t>公司累计实现利润总额1.44亿元</w:t>
      </w:r>
      <w:r w:rsidR="00A74465">
        <w:rPr>
          <w:rFonts w:ascii="仿宋" w:eastAsia="仿宋" w:hAnsi="仿宋" w:hint="eastAsia"/>
          <w:sz w:val="32"/>
          <w:szCs w:val="32"/>
        </w:rPr>
        <w:t>。</w:t>
      </w:r>
    </w:p>
    <w:p w:rsidR="00A74465" w:rsidRPr="004A1A67" w:rsidRDefault="00D97A36" w:rsidP="00E266D9">
      <w:pPr>
        <w:ind w:firstLineChars="200" w:firstLine="640"/>
        <w:rPr>
          <w:rFonts w:ascii="仿宋" w:eastAsia="仿宋" w:hAnsi="仿宋"/>
          <w:sz w:val="32"/>
          <w:szCs w:val="32"/>
        </w:rPr>
      </w:pPr>
      <w:r>
        <w:rPr>
          <w:rFonts w:ascii="仿宋" w:eastAsia="仿宋" w:hAnsi="仿宋" w:hint="eastAsia"/>
          <w:sz w:val="32"/>
          <w:szCs w:val="32"/>
        </w:rPr>
        <w:t>（</w:t>
      </w:r>
      <w:r w:rsidR="00AB004B">
        <w:rPr>
          <w:rFonts w:ascii="仿宋" w:eastAsia="仿宋" w:hAnsi="仿宋" w:hint="eastAsia"/>
          <w:sz w:val="32"/>
          <w:szCs w:val="32"/>
        </w:rPr>
        <w:t>六</w:t>
      </w:r>
      <w:r>
        <w:rPr>
          <w:rFonts w:ascii="仿宋" w:eastAsia="仿宋" w:hAnsi="仿宋" w:hint="eastAsia"/>
          <w:sz w:val="32"/>
          <w:szCs w:val="32"/>
        </w:rPr>
        <w:t>）</w:t>
      </w:r>
      <w:r w:rsidR="00A74465" w:rsidRPr="004A1A67">
        <w:rPr>
          <w:rFonts w:ascii="仿宋" w:eastAsia="仿宋" w:hAnsi="仿宋" w:hint="eastAsia"/>
          <w:sz w:val="32"/>
          <w:szCs w:val="32"/>
        </w:rPr>
        <w:t>净利润</w:t>
      </w:r>
    </w:p>
    <w:p w:rsidR="00495113" w:rsidRDefault="00C0593E" w:rsidP="006A040F">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截至</w:t>
      </w:r>
      <w:r w:rsidR="00F53D7D">
        <w:rPr>
          <w:rFonts w:ascii="仿宋" w:eastAsia="仿宋" w:hAnsi="仿宋" w:hint="eastAsia"/>
          <w:sz w:val="32"/>
          <w:szCs w:val="32"/>
        </w:rPr>
        <w:t>2019</w:t>
      </w:r>
      <w:r>
        <w:rPr>
          <w:rFonts w:ascii="仿宋" w:eastAsia="仿宋" w:hAnsi="仿宋" w:hint="eastAsia"/>
          <w:sz w:val="32"/>
          <w:szCs w:val="32"/>
        </w:rPr>
        <w:t>年</w:t>
      </w:r>
      <w:r w:rsidR="00F53D7D">
        <w:rPr>
          <w:rFonts w:ascii="仿宋" w:eastAsia="仿宋" w:hAnsi="仿宋" w:hint="eastAsia"/>
          <w:sz w:val="32"/>
          <w:szCs w:val="32"/>
        </w:rPr>
        <w:t>末</w:t>
      </w:r>
      <w:r w:rsidR="00A47F42">
        <w:rPr>
          <w:rFonts w:ascii="仿宋" w:eastAsia="仿宋" w:hAnsi="仿宋" w:hint="eastAsia"/>
          <w:sz w:val="32"/>
          <w:szCs w:val="32"/>
        </w:rPr>
        <w:t>，</w:t>
      </w:r>
      <w:r w:rsidR="00A47F42" w:rsidRPr="004A1A67">
        <w:rPr>
          <w:rFonts w:ascii="仿宋" w:eastAsia="仿宋" w:hAnsi="仿宋"/>
          <w:sz w:val="32"/>
          <w:szCs w:val="32"/>
        </w:rPr>
        <w:t>公司累计实现</w:t>
      </w:r>
      <w:r w:rsidR="00A47F42">
        <w:rPr>
          <w:rFonts w:ascii="仿宋" w:eastAsia="仿宋" w:hAnsi="仿宋" w:hint="eastAsia"/>
          <w:sz w:val="32"/>
          <w:szCs w:val="32"/>
        </w:rPr>
        <w:t>净利润</w:t>
      </w:r>
      <w:r w:rsidR="00EB0D5A">
        <w:rPr>
          <w:rFonts w:ascii="仿宋" w:eastAsia="仿宋" w:hAnsi="仿宋"/>
          <w:sz w:val="32"/>
          <w:szCs w:val="32"/>
        </w:rPr>
        <w:t>1.0</w:t>
      </w:r>
      <w:r w:rsidR="00E85884">
        <w:rPr>
          <w:rFonts w:ascii="仿宋" w:eastAsia="仿宋" w:hAnsi="仿宋"/>
          <w:sz w:val="32"/>
          <w:szCs w:val="32"/>
        </w:rPr>
        <w:t>8</w:t>
      </w:r>
      <w:r w:rsidR="006872B1">
        <w:rPr>
          <w:rFonts w:ascii="仿宋" w:eastAsia="仿宋" w:hAnsi="仿宋" w:hint="eastAsia"/>
          <w:sz w:val="32"/>
          <w:szCs w:val="32"/>
        </w:rPr>
        <w:t>亿</w:t>
      </w:r>
      <w:r w:rsidR="00A47F42" w:rsidRPr="004A1A67">
        <w:rPr>
          <w:rFonts w:ascii="仿宋" w:eastAsia="仿宋" w:hAnsi="仿宋"/>
          <w:sz w:val="32"/>
          <w:szCs w:val="32"/>
        </w:rPr>
        <w:t>元</w:t>
      </w:r>
      <w:r w:rsidR="00A47F42">
        <w:rPr>
          <w:rFonts w:ascii="仿宋" w:eastAsia="仿宋" w:hAnsi="仿宋" w:hint="eastAsia"/>
          <w:sz w:val="32"/>
          <w:szCs w:val="32"/>
        </w:rPr>
        <w:t>。</w:t>
      </w:r>
    </w:p>
    <w:p w:rsidR="00315225" w:rsidRPr="00E85884" w:rsidRDefault="00315225" w:rsidP="006A040F">
      <w:pPr>
        <w:spacing w:line="360" w:lineRule="auto"/>
        <w:ind w:firstLineChars="200" w:firstLine="640"/>
        <w:contextualSpacing/>
        <w:rPr>
          <w:rFonts w:ascii="仿宋" w:eastAsia="仿宋" w:hAnsi="仿宋"/>
          <w:sz w:val="32"/>
          <w:szCs w:val="32"/>
        </w:rPr>
      </w:pPr>
    </w:p>
    <w:p w:rsidR="00315225" w:rsidRDefault="00315225" w:rsidP="006A040F">
      <w:pPr>
        <w:spacing w:line="360" w:lineRule="auto"/>
        <w:ind w:firstLineChars="200" w:firstLine="640"/>
        <w:contextualSpacing/>
        <w:rPr>
          <w:rFonts w:ascii="仿宋" w:eastAsia="仿宋" w:hAnsi="仿宋"/>
          <w:sz w:val="32"/>
          <w:szCs w:val="32"/>
        </w:rPr>
      </w:pPr>
    </w:p>
    <w:p w:rsidR="00EB0D5A" w:rsidRDefault="00EB0D5A" w:rsidP="006A040F">
      <w:pPr>
        <w:spacing w:line="360" w:lineRule="auto"/>
        <w:ind w:firstLineChars="200" w:firstLine="640"/>
        <w:contextualSpacing/>
        <w:rPr>
          <w:rFonts w:ascii="仿宋" w:eastAsia="仿宋" w:hAnsi="仿宋"/>
          <w:sz w:val="32"/>
          <w:szCs w:val="32"/>
        </w:rPr>
      </w:pPr>
    </w:p>
    <w:p w:rsidR="00EB0D5A" w:rsidRPr="00EB0D5A" w:rsidRDefault="00EB0D5A" w:rsidP="006A040F">
      <w:pPr>
        <w:spacing w:line="360" w:lineRule="auto"/>
        <w:ind w:firstLineChars="200" w:firstLine="640"/>
        <w:contextualSpacing/>
        <w:rPr>
          <w:rFonts w:ascii="仿宋" w:eastAsia="仿宋" w:hAnsi="仿宋"/>
          <w:sz w:val="32"/>
          <w:szCs w:val="32"/>
        </w:rPr>
      </w:pPr>
    </w:p>
    <w:p w:rsidR="00315225" w:rsidRDefault="00315225" w:rsidP="00EF6289">
      <w:pPr>
        <w:spacing w:line="360" w:lineRule="auto"/>
        <w:contextualSpacing/>
        <w:rPr>
          <w:rFonts w:ascii="仿宋" w:eastAsia="仿宋" w:hAnsi="仿宋"/>
          <w:sz w:val="32"/>
          <w:szCs w:val="32"/>
        </w:rPr>
      </w:pPr>
    </w:p>
    <w:p w:rsidR="00315225" w:rsidRDefault="00315225" w:rsidP="00315225">
      <w:pPr>
        <w:spacing w:line="360" w:lineRule="auto"/>
        <w:ind w:firstLineChars="200" w:firstLine="640"/>
        <w:contextualSpacing/>
        <w:jc w:val="center"/>
        <w:rPr>
          <w:rFonts w:ascii="仿宋" w:eastAsia="仿宋" w:hAnsi="仿宋"/>
          <w:sz w:val="32"/>
          <w:szCs w:val="32"/>
        </w:rPr>
      </w:pPr>
      <w:r>
        <w:rPr>
          <w:rFonts w:ascii="仿宋" w:eastAsia="仿宋" w:hAnsi="仿宋" w:hint="eastAsia"/>
          <w:sz w:val="32"/>
          <w:szCs w:val="32"/>
        </w:rPr>
        <w:lastRenderedPageBreak/>
        <w:t>历年财务数据表</w:t>
      </w:r>
    </w:p>
    <w:p w:rsidR="00315225" w:rsidRDefault="00315225" w:rsidP="00315225">
      <w:pPr>
        <w:spacing w:line="360" w:lineRule="auto"/>
        <w:ind w:firstLineChars="200" w:firstLine="640"/>
        <w:contextualSpacing/>
        <w:jc w:val="right"/>
        <w:rPr>
          <w:rFonts w:ascii="仿宋" w:eastAsia="仿宋" w:hAnsi="仿宋"/>
          <w:sz w:val="32"/>
          <w:szCs w:val="32"/>
        </w:rPr>
      </w:pPr>
      <w:r>
        <w:rPr>
          <w:rFonts w:ascii="仿宋" w:eastAsia="仿宋" w:hAnsi="仿宋" w:hint="eastAsia"/>
          <w:sz w:val="32"/>
          <w:szCs w:val="32"/>
        </w:rPr>
        <w:t>单位：亿元</w:t>
      </w:r>
    </w:p>
    <w:tbl>
      <w:tblPr>
        <w:tblStyle w:val="aa"/>
        <w:tblW w:w="5324" w:type="pct"/>
        <w:tblInd w:w="-318" w:type="dxa"/>
        <w:tblLook w:val="04A0" w:firstRow="1" w:lastRow="0" w:firstColumn="1" w:lastColumn="0" w:noHBand="0" w:noVBand="1"/>
      </w:tblPr>
      <w:tblGrid>
        <w:gridCol w:w="2980"/>
        <w:gridCol w:w="1561"/>
        <w:gridCol w:w="1557"/>
        <w:gridCol w:w="1417"/>
        <w:gridCol w:w="1559"/>
      </w:tblGrid>
      <w:tr w:rsidR="00495113" w:rsidRPr="00495113" w:rsidTr="00315225">
        <w:trPr>
          <w:trHeight w:val="405"/>
        </w:trPr>
        <w:tc>
          <w:tcPr>
            <w:tcW w:w="1642" w:type="pct"/>
            <w:hideMark/>
          </w:tcPr>
          <w:p w:rsidR="00495113" w:rsidRPr="00495113" w:rsidRDefault="00495113" w:rsidP="00315225">
            <w:pPr>
              <w:spacing w:line="360" w:lineRule="auto"/>
              <w:ind w:firstLineChars="200" w:firstLine="482"/>
              <w:contextualSpacing/>
              <w:jc w:val="center"/>
              <w:rPr>
                <w:rFonts w:ascii="仿宋" w:eastAsia="仿宋" w:hAnsi="仿宋"/>
                <w:b/>
                <w:bCs/>
                <w:sz w:val="24"/>
                <w:szCs w:val="32"/>
              </w:rPr>
            </w:pPr>
            <w:r w:rsidRPr="00495113">
              <w:rPr>
                <w:rFonts w:ascii="仿宋" w:eastAsia="仿宋" w:hAnsi="仿宋" w:hint="eastAsia"/>
                <w:b/>
                <w:bCs/>
                <w:sz w:val="24"/>
                <w:szCs w:val="32"/>
              </w:rPr>
              <w:t>科目</w:t>
            </w:r>
          </w:p>
        </w:tc>
        <w:tc>
          <w:tcPr>
            <w:tcW w:w="860" w:type="pct"/>
            <w:hideMark/>
          </w:tcPr>
          <w:p w:rsidR="00495113" w:rsidRPr="00495113" w:rsidRDefault="00495113" w:rsidP="000A6A3B">
            <w:pPr>
              <w:spacing w:line="360" w:lineRule="auto"/>
              <w:contextualSpacing/>
              <w:jc w:val="center"/>
              <w:rPr>
                <w:rFonts w:ascii="仿宋" w:eastAsia="仿宋" w:hAnsi="仿宋"/>
                <w:b/>
                <w:bCs/>
                <w:sz w:val="24"/>
                <w:szCs w:val="32"/>
              </w:rPr>
            </w:pPr>
            <w:r w:rsidRPr="00495113">
              <w:rPr>
                <w:rFonts w:ascii="仿宋" w:eastAsia="仿宋" w:hAnsi="仿宋" w:hint="eastAsia"/>
                <w:b/>
                <w:bCs/>
                <w:sz w:val="24"/>
                <w:szCs w:val="32"/>
              </w:rPr>
              <w:t>2019</w:t>
            </w:r>
            <w:r w:rsidR="00EF6289">
              <w:rPr>
                <w:rFonts w:ascii="仿宋" w:eastAsia="仿宋" w:hAnsi="仿宋" w:hint="eastAsia"/>
                <w:b/>
                <w:bCs/>
                <w:sz w:val="24"/>
                <w:szCs w:val="32"/>
              </w:rPr>
              <w:t>年</w:t>
            </w:r>
          </w:p>
        </w:tc>
        <w:tc>
          <w:tcPr>
            <w:tcW w:w="858" w:type="pct"/>
            <w:hideMark/>
          </w:tcPr>
          <w:p w:rsidR="00495113" w:rsidRPr="00495113" w:rsidRDefault="00495113" w:rsidP="00315225">
            <w:pPr>
              <w:spacing w:line="360" w:lineRule="auto"/>
              <w:contextualSpacing/>
              <w:jc w:val="center"/>
              <w:rPr>
                <w:rFonts w:ascii="仿宋" w:eastAsia="仿宋" w:hAnsi="仿宋"/>
                <w:b/>
                <w:bCs/>
                <w:sz w:val="24"/>
                <w:szCs w:val="32"/>
              </w:rPr>
            </w:pPr>
            <w:r w:rsidRPr="00495113">
              <w:rPr>
                <w:rFonts w:ascii="仿宋" w:eastAsia="仿宋" w:hAnsi="仿宋" w:hint="eastAsia"/>
                <w:b/>
                <w:bCs/>
                <w:sz w:val="24"/>
                <w:szCs w:val="32"/>
              </w:rPr>
              <w:t>2018年</w:t>
            </w:r>
          </w:p>
        </w:tc>
        <w:tc>
          <w:tcPr>
            <w:tcW w:w="781" w:type="pct"/>
            <w:hideMark/>
          </w:tcPr>
          <w:p w:rsidR="00495113" w:rsidRPr="00495113" w:rsidRDefault="00495113" w:rsidP="00315225">
            <w:pPr>
              <w:spacing w:line="360" w:lineRule="auto"/>
              <w:contextualSpacing/>
              <w:jc w:val="center"/>
              <w:rPr>
                <w:rFonts w:ascii="仿宋" w:eastAsia="仿宋" w:hAnsi="仿宋"/>
                <w:b/>
                <w:bCs/>
                <w:sz w:val="24"/>
                <w:szCs w:val="32"/>
              </w:rPr>
            </w:pPr>
            <w:r w:rsidRPr="00495113">
              <w:rPr>
                <w:rFonts w:ascii="仿宋" w:eastAsia="仿宋" w:hAnsi="仿宋" w:hint="eastAsia"/>
                <w:b/>
                <w:bCs/>
                <w:sz w:val="24"/>
                <w:szCs w:val="32"/>
              </w:rPr>
              <w:t>2017年</w:t>
            </w:r>
          </w:p>
        </w:tc>
        <w:tc>
          <w:tcPr>
            <w:tcW w:w="859" w:type="pct"/>
            <w:hideMark/>
          </w:tcPr>
          <w:p w:rsidR="00495113" w:rsidRPr="00495113" w:rsidRDefault="00495113" w:rsidP="00315225">
            <w:pPr>
              <w:spacing w:line="360" w:lineRule="auto"/>
              <w:contextualSpacing/>
              <w:jc w:val="center"/>
              <w:rPr>
                <w:rFonts w:ascii="仿宋" w:eastAsia="仿宋" w:hAnsi="仿宋"/>
                <w:b/>
                <w:bCs/>
                <w:sz w:val="24"/>
                <w:szCs w:val="32"/>
              </w:rPr>
            </w:pPr>
            <w:r w:rsidRPr="00495113">
              <w:rPr>
                <w:rFonts w:ascii="仿宋" w:eastAsia="仿宋" w:hAnsi="仿宋" w:hint="eastAsia"/>
                <w:b/>
                <w:bCs/>
                <w:sz w:val="24"/>
                <w:szCs w:val="32"/>
              </w:rPr>
              <w:t>2016年</w:t>
            </w:r>
          </w:p>
        </w:tc>
      </w:tr>
      <w:tr w:rsidR="00495113" w:rsidRPr="00495113" w:rsidTr="00315225">
        <w:trPr>
          <w:trHeight w:val="420"/>
        </w:trPr>
        <w:tc>
          <w:tcPr>
            <w:tcW w:w="1642" w:type="pct"/>
            <w:hideMark/>
          </w:tcPr>
          <w:p w:rsidR="00495113" w:rsidRPr="00495113" w:rsidRDefault="00495113" w:rsidP="00315225">
            <w:pPr>
              <w:spacing w:line="360" w:lineRule="auto"/>
              <w:contextualSpacing/>
              <w:rPr>
                <w:rFonts w:ascii="仿宋" w:eastAsia="仿宋" w:hAnsi="仿宋"/>
                <w:sz w:val="24"/>
                <w:szCs w:val="32"/>
              </w:rPr>
            </w:pPr>
            <w:r w:rsidRPr="00495113">
              <w:rPr>
                <w:rFonts w:ascii="仿宋" w:eastAsia="仿宋" w:hAnsi="仿宋" w:hint="eastAsia"/>
                <w:sz w:val="24"/>
                <w:szCs w:val="32"/>
              </w:rPr>
              <w:t>资产总额</w:t>
            </w:r>
          </w:p>
        </w:tc>
        <w:tc>
          <w:tcPr>
            <w:tcW w:w="860" w:type="pct"/>
            <w:hideMark/>
          </w:tcPr>
          <w:p w:rsidR="00495113" w:rsidRPr="00495113" w:rsidRDefault="00B14767" w:rsidP="000A6A3B">
            <w:pPr>
              <w:spacing w:line="360" w:lineRule="auto"/>
              <w:ind w:firstLineChars="200" w:firstLine="480"/>
              <w:contextualSpacing/>
              <w:jc w:val="right"/>
              <w:rPr>
                <w:rFonts w:ascii="仿宋" w:eastAsia="仿宋" w:hAnsi="仿宋"/>
                <w:sz w:val="24"/>
                <w:szCs w:val="32"/>
              </w:rPr>
            </w:pPr>
            <w:r>
              <w:rPr>
                <w:rFonts w:ascii="仿宋" w:eastAsia="仿宋" w:hAnsi="仿宋"/>
                <w:sz w:val="24"/>
                <w:szCs w:val="32"/>
              </w:rPr>
              <w:t>322.95</w:t>
            </w: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157.28</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124.6</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109.93</w:t>
            </w:r>
          </w:p>
        </w:tc>
      </w:tr>
      <w:tr w:rsidR="00495113" w:rsidRPr="00495113" w:rsidTr="00315225">
        <w:trPr>
          <w:trHeight w:val="420"/>
        </w:trPr>
        <w:tc>
          <w:tcPr>
            <w:tcW w:w="1642" w:type="pct"/>
            <w:hideMark/>
          </w:tcPr>
          <w:p w:rsidR="00495113" w:rsidRPr="00495113" w:rsidRDefault="00495113" w:rsidP="00315225">
            <w:pPr>
              <w:spacing w:line="360" w:lineRule="auto"/>
              <w:contextualSpacing/>
              <w:rPr>
                <w:rFonts w:ascii="仿宋" w:eastAsia="仿宋" w:hAnsi="仿宋"/>
                <w:sz w:val="24"/>
                <w:szCs w:val="32"/>
              </w:rPr>
            </w:pPr>
            <w:r w:rsidRPr="00495113">
              <w:rPr>
                <w:rFonts w:ascii="仿宋" w:eastAsia="仿宋" w:hAnsi="仿宋" w:hint="eastAsia"/>
                <w:sz w:val="24"/>
                <w:szCs w:val="32"/>
              </w:rPr>
              <w:t>其中：货币资金</w:t>
            </w:r>
          </w:p>
        </w:tc>
        <w:tc>
          <w:tcPr>
            <w:tcW w:w="860" w:type="pct"/>
            <w:hideMark/>
          </w:tcPr>
          <w:p w:rsidR="00495113" w:rsidRPr="00495113" w:rsidRDefault="00B14767" w:rsidP="00315225">
            <w:pPr>
              <w:spacing w:line="360" w:lineRule="auto"/>
              <w:ind w:firstLineChars="200" w:firstLine="480"/>
              <w:contextualSpacing/>
              <w:jc w:val="right"/>
              <w:rPr>
                <w:rFonts w:ascii="仿宋" w:eastAsia="仿宋" w:hAnsi="仿宋"/>
                <w:sz w:val="24"/>
                <w:szCs w:val="32"/>
              </w:rPr>
            </w:pPr>
            <w:r>
              <w:rPr>
                <w:rFonts w:ascii="仿宋" w:eastAsia="仿宋" w:hAnsi="仿宋"/>
                <w:sz w:val="24"/>
                <w:szCs w:val="32"/>
              </w:rPr>
              <w:t>156.76</w:t>
            </w: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13.57</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0.36</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0.2</w:t>
            </w:r>
          </w:p>
        </w:tc>
      </w:tr>
      <w:tr w:rsidR="00495113" w:rsidRPr="00495113" w:rsidTr="00315225">
        <w:trPr>
          <w:trHeight w:val="420"/>
        </w:trPr>
        <w:tc>
          <w:tcPr>
            <w:tcW w:w="1642" w:type="pct"/>
            <w:hideMark/>
          </w:tcPr>
          <w:p w:rsidR="00495113" w:rsidRPr="00495113" w:rsidRDefault="00495113" w:rsidP="00495113">
            <w:pPr>
              <w:spacing w:line="360" w:lineRule="auto"/>
              <w:ind w:firstLineChars="200" w:firstLine="480"/>
              <w:contextualSpacing/>
              <w:rPr>
                <w:rFonts w:ascii="仿宋" w:eastAsia="仿宋" w:hAnsi="仿宋"/>
                <w:sz w:val="24"/>
                <w:szCs w:val="32"/>
              </w:rPr>
            </w:pPr>
            <w:r w:rsidRPr="00495113">
              <w:rPr>
                <w:rFonts w:ascii="仿宋" w:eastAsia="仿宋" w:hAnsi="仿宋" w:hint="eastAsia"/>
                <w:sz w:val="24"/>
                <w:szCs w:val="32"/>
              </w:rPr>
              <w:t xml:space="preserve">  临时投资</w:t>
            </w:r>
          </w:p>
        </w:tc>
        <w:tc>
          <w:tcPr>
            <w:tcW w:w="860"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60</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91.19</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109.13</w:t>
            </w:r>
          </w:p>
        </w:tc>
      </w:tr>
      <w:tr w:rsidR="00495113" w:rsidRPr="00495113" w:rsidTr="00315225">
        <w:trPr>
          <w:trHeight w:val="389"/>
        </w:trPr>
        <w:tc>
          <w:tcPr>
            <w:tcW w:w="1642" w:type="pct"/>
            <w:hideMark/>
          </w:tcPr>
          <w:p w:rsidR="00495113" w:rsidRPr="00495113" w:rsidRDefault="00495113" w:rsidP="00495113">
            <w:pPr>
              <w:spacing w:line="360" w:lineRule="auto"/>
              <w:ind w:firstLineChars="200" w:firstLine="480"/>
              <w:contextualSpacing/>
              <w:rPr>
                <w:rFonts w:ascii="仿宋" w:eastAsia="仿宋" w:hAnsi="仿宋"/>
                <w:sz w:val="24"/>
                <w:szCs w:val="32"/>
              </w:rPr>
            </w:pPr>
            <w:r>
              <w:rPr>
                <w:rFonts w:ascii="仿宋" w:eastAsia="仿宋" w:hAnsi="仿宋" w:hint="eastAsia"/>
                <w:sz w:val="24"/>
                <w:szCs w:val="32"/>
              </w:rPr>
              <w:t xml:space="preserve">  </w:t>
            </w:r>
            <w:r w:rsidRPr="00495113">
              <w:rPr>
                <w:rFonts w:ascii="仿宋" w:eastAsia="仿宋" w:hAnsi="仿宋" w:hint="eastAsia"/>
                <w:sz w:val="24"/>
                <w:szCs w:val="32"/>
              </w:rPr>
              <w:t>股权投资及子基金</w:t>
            </w:r>
          </w:p>
        </w:tc>
        <w:tc>
          <w:tcPr>
            <w:tcW w:w="860" w:type="pct"/>
            <w:hideMark/>
          </w:tcPr>
          <w:p w:rsidR="00495113" w:rsidRPr="00495113" w:rsidRDefault="00B14767" w:rsidP="00315225">
            <w:pPr>
              <w:spacing w:line="360" w:lineRule="auto"/>
              <w:ind w:firstLineChars="200" w:firstLine="480"/>
              <w:contextualSpacing/>
              <w:jc w:val="right"/>
              <w:rPr>
                <w:rFonts w:ascii="仿宋" w:eastAsia="仿宋" w:hAnsi="仿宋"/>
                <w:sz w:val="24"/>
                <w:szCs w:val="32"/>
              </w:rPr>
            </w:pPr>
            <w:r>
              <w:rPr>
                <w:rFonts w:ascii="仿宋" w:eastAsia="仿宋" w:hAnsi="仿宋"/>
                <w:sz w:val="24"/>
                <w:szCs w:val="32"/>
              </w:rPr>
              <w:t>150.76</w:t>
            </w: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62.45</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18.56</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w:t>
            </w:r>
          </w:p>
        </w:tc>
      </w:tr>
      <w:tr w:rsidR="00495113" w:rsidRPr="00495113" w:rsidTr="00315225">
        <w:trPr>
          <w:trHeight w:val="420"/>
        </w:trPr>
        <w:tc>
          <w:tcPr>
            <w:tcW w:w="1642" w:type="pct"/>
            <w:hideMark/>
          </w:tcPr>
          <w:p w:rsidR="00495113" w:rsidRPr="00495113" w:rsidRDefault="00495113" w:rsidP="00495113">
            <w:pPr>
              <w:spacing w:line="360" w:lineRule="auto"/>
              <w:contextualSpacing/>
              <w:rPr>
                <w:rFonts w:ascii="仿宋" w:eastAsia="仿宋" w:hAnsi="仿宋"/>
                <w:sz w:val="24"/>
                <w:szCs w:val="32"/>
              </w:rPr>
            </w:pPr>
            <w:r w:rsidRPr="00495113">
              <w:rPr>
                <w:rFonts w:ascii="仿宋" w:eastAsia="仿宋" w:hAnsi="仿宋" w:hint="eastAsia"/>
                <w:sz w:val="24"/>
                <w:szCs w:val="32"/>
              </w:rPr>
              <w:t>债权投资</w:t>
            </w:r>
          </w:p>
        </w:tc>
        <w:tc>
          <w:tcPr>
            <w:tcW w:w="860" w:type="pct"/>
            <w:hideMark/>
          </w:tcPr>
          <w:p w:rsidR="00495113" w:rsidRPr="00495113" w:rsidRDefault="00495113" w:rsidP="00B14767">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w:t>
            </w:r>
            <w:r w:rsidR="000A6A3B">
              <w:rPr>
                <w:rFonts w:ascii="仿宋" w:eastAsia="仿宋" w:hAnsi="仿宋"/>
                <w:sz w:val="24"/>
                <w:szCs w:val="32"/>
              </w:rPr>
              <w:t>5</w:t>
            </w:r>
            <w:r w:rsidRPr="00495113">
              <w:rPr>
                <w:rFonts w:ascii="仿宋" w:eastAsia="仿宋" w:hAnsi="仿宋" w:hint="eastAsia"/>
                <w:sz w:val="24"/>
                <w:szCs w:val="32"/>
              </w:rPr>
              <w:t>.</w:t>
            </w:r>
            <w:r w:rsidR="00B14767">
              <w:rPr>
                <w:rFonts w:ascii="仿宋" w:eastAsia="仿宋" w:hAnsi="仿宋"/>
                <w:sz w:val="24"/>
                <w:szCs w:val="32"/>
              </w:rPr>
              <w:t>4</w:t>
            </w:r>
            <w:r w:rsidR="000A6A3B">
              <w:rPr>
                <w:rFonts w:ascii="仿宋" w:eastAsia="仿宋" w:hAnsi="仿宋"/>
                <w:sz w:val="24"/>
                <w:szCs w:val="32"/>
              </w:rPr>
              <w:t>0</w:t>
            </w: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16.1</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14.38</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w:t>
            </w:r>
          </w:p>
        </w:tc>
      </w:tr>
      <w:tr w:rsidR="00495113" w:rsidRPr="00495113" w:rsidTr="00315225">
        <w:trPr>
          <w:trHeight w:val="420"/>
        </w:trPr>
        <w:tc>
          <w:tcPr>
            <w:tcW w:w="1642" w:type="pct"/>
            <w:hideMark/>
          </w:tcPr>
          <w:p w:rsidR="00495113" w:rsidRPr="00495113" w:rsidRDefault="00495113" w:rsidP="00495113">
            <w:pPr>
              <w:spacing w:line="360" w:lineRule="auto"/>
              <w:contextualSpacing/>
              <w:rPr>
                <w:rFonts w:ascii="仿宋" w:eastAsia="仿宋" w:hAnsi="仿宋"/>
                <w:sz w:val="24"/>
                <w:szCs w:val="32"/>
              </w:rPr>
            </w:pPr>
            <w:r w:rsidRPr="00495113">
              <w:rPr>
                <w:rFonts w:ascii="仿宋" w:eastAsia="仿宋" w:hAnsi="仿宋" w:hint="eastAsia"/>
                <w:sz w:val="24"/>
                <w:szCs w:val="32"/>
              </w:rPr>
              <w:t>净资产</w:t>
            </w:r>
          </w:p>
        </w:tc>
        <w:tc>
          <w:tcPr>
            <w:tcW w:w="860" w:type="pct"/>
            <w:hideMark/>
          </w:tcPr>
          <w:p w:rsidR="00495113" w:rsidRPr="00495113" w:rsidRDefault="00B14767" w:rsidP="00315225">
            <w:pPr>
              <w:spacing w:line="360" w:lineRule="auto"/>
              <w:ind w:firstLineChars="200" w:firstLine="480"/>
              <w:contextualSpacing/>
              <w:jc w:val="right"/>
              <w:rPr>
                <w:rFonts w:ascii="仿宋" w:eastAsia="仿宋" w:hAnsi="仿宋"/>
                <w:sz w:val="24"/>
                <w:szCs w:val="32"/>
              </w:rPr>
            </w:pPr>
            <w:r>
              <w:rPr>
                <w:rFonts w:ascii="仿宋" w:eastAsia="仿宋" w:hAnsi="仿宋"/>
                <w:sz w:val="24"/>
                <w:szCs w:val="32"/>
              </w:rPr>
              <w:t>321.81</w:t>
            </w: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157.2</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123.86</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109.87</w:t>
            </w:r>
          </w:p>
        </w:tc>
      </w:tr>
      <w:tr w:rsidR="00495113" w:rsidRPr="00495113" w:rsidTr="00315225">
        <w:trPr>
          <w:trHeight w:val="420"/>
        </w:trPr>
        <w:tc>
          <w:tcPr>
            <w:tcW w:w="1642" w:type="pct"/>
            <w:hideMark/>
          </w:tcPr>
          <w:p w:rsidR="00495113" w:rsidRPr="00495113" w:rsidRDefault="00495113" w:rsidP="00495113">
            <w:pPr>
              <w:spacing w:line="360" w:lineRule="auto"/>
              <w:contextualSpacing/>
              <w:rPr>
                <w:rFonts w:ascii="仿宋" w:eastAsia="仿宋" w:hAnsi="仿宋"/>
                <w:sz w:val="24"/>
                <w:szCs w:val="32"/>
              </w:rPr>
            </w:pPr>
            <w:r w:rsidRPr="00495113">
              <w:rPr>
                <w:rFonts w:ascii="仿宋" w:eastAsia="仿宋" w:hAnsi="仿宋" w:hint="eastAsia"/>
                <w:sz w:val="24"/>
                <w:szCs w:val="32"/>
              </w:rPr>
              <w:t>其中：股本</w:t>
            </w:r>
          </w:p>
        </w:tc>
        <w:tc>
          <w:tcPr>
            <w:tcW w:w="860" w:type="pct"/>
            <w:hideMark/>
          </w:tcPr>
          <w:p w:rsidR="00495113" w:rsidRPr="00495113" w:rsidRDefault="00B14767" w:rsidP="00315225">
            <w:pPr>
              <w:spacing w:line="360" w:lineRule="auto"/>
              <w:ind w:firstLineChars="200" w:firstLine="480"/>
              <w:contextualSpacing/>
              <w:jc w:val="right"/>
              <w:rPr>
                <w:rFonts w:ascii="仿宋" w:eastAsia="仿宋" w:hAnsi="仿宋"/>
                <w:sz w:val="24"/>
                <w:szCs w:val="32"/>
              </w:rPr>
            </w:pPr>
            <w:r>
              <w:rPr>
                <w:rFonts w:ascii="仿宋" w:eastAsia="仿宋" w:hAnsi="仿宋"/>
                <w:sz w:val="24"/>
                <w:szCs w:val="32"/>
              </w:rPr>
              <w:t>309.56</w:t>
            </w: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153.76</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122.03</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110.03</w:t>
            </w:r>
          </w:p>
        </w:tc>
      </w:tr>
      <w:tr w:rsidR="00495113" w:rsidRPr="00495113" w:rsidTr="00315225">
        <w:trPr>
          <w:trHeight w:val="420"/>
        </w:trPr>
        <w:tc>
          <w:tcPr>
            <w:tcW w:w="1642" w:type="pct"/>
            <w:hideMark/>
          </w:tcPr>
          <w:p w:rsidR="00495113" w:rsidRPr="00495113" w:rsidRDefault="00495113" w:rsidP="00495113">
            <w:pPr>
              <w:spacing w:line="360" w:lineRule="auto"/>
              <w:contextualSpacing/>
              <w:rPr>
                <w:rFonts w:ascii="仿宋" w:eastAsia="仿宋" w:hAnsi="仿宋"/>
                <w:sz w:val="24"/>
                <w:szCs w:val="32"/>
              </w:rPr>
            </w:pPr>
            <w:r w:rsidRPr="00495113">
              <w:rPr>
                <w:rFonts w:ascii="仿宋" w:eastAsia="仿宋" w:hAnsi="仿宋" w:hint="eastAsia"/>
                <w:sz w:val="24"/>
                <w:szCs w:val="32"/>
              </w:rPr>
              <w:t>收入</w:t>
            </w:r>
          </w:p>
        </w:tc>
        <w:tc>
          <w:tcPr>
            <w:tcW w:w="860" w:type="pct"/>
            <w:hideMark/>
          </w:tcPr>
          <w:p w:rsidR="00495113" w:rsidRPr="00495113" w:rsidRDefault="000A6A3B" w:rsidP="00B14767">
            <w:pPr>
              <w:spacing w:line="360" w:lineRule="auto"/>
              <w:ind w:firstLineChars="200" w:firstLine="480"/>
              <w:contextualSpacing/>
              <w:jc w:val="right"/>
              <w:rPr>
                <w:rFonts w:ascii="仿宋" w:eastAsia="仿宋" w:hAnsi="仿宋"/>
                <w:sz w:val="24"/>
                <w:szCs w:val="32"/>
              </w:rPr>
            </w:pPr>
            <w:r>
              <w:rPr>
                <w:rFonts w:ascii="仿宋" w:eastAsia="仿宋" w:hAnsi="仿宋"/>
                <w:sz w:val="24"/>
                <w:szCs w:val="32"/>
              </w:rPr>
              <w:t>2.</w:t>
            </w:r>
            <w:r w:rsidR="00B14767">
              <w:rPr>
                <w:rFonts w:ascii="仿宋" w:eastAsia="仿宋" w:hAnsi="仿宋"/>
                <w:sz w:val="24"/>
                <w:szCs w:val="32"/>
              </w:rPr>
              <w:t>94</w:t>
            </w: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3.35</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3.77</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0.13</w:t>
            </w:r>
          </w:p>
        </w:tc>
      </w:tr>
      <w:tr w:rsidR="00495113" w:rsidRPr="00495113" w:rsidTr="00315225">
        <w:trPr>
          <w:trHeight w:val="420"/>
        </w:trPr>
        <w:tc>
          <w:tcPr>
            <w:tcW w:w="1642" w:type="pct"/>
            <w:hideMark/>
          </w:tcPr>
          <w:p w:rsidR="00495113" w:rsidRPr="00495113" w:rsidRDefault="00495113" w:rsidP="00495113">
            <w:pPr>
              <w:spacing w:line="360" w:lineRule="auto"/>
              <w:contextualSpacing/>
              <w:rPr>
                <w:rFonts w:ascii="仿宋" w:eastAsia="仿宋" w:hAnsi="仿宋"/>
                <w:sz w:val="24"/>
                <w:szCs w:val="32"/>
              </w:rPr>
            </w:pPr>
            <w:r w:rsidRPr="00495113">
              <w:rPr>
                <w:rFonts w:ascii="仿宋" w:eastAsia="仿宋" w:hAnsi="仿宋" w:hint="eastAsia"/>
                <w:sz w:val="24"/>
                <w:szCs w:val="32"/>
              </w:rPr>
              <w:t>其中：投资收益</w:t>
            </w:r>
          </w:p>
        </w:tc>
        <w:tc>
          <w:tcPr>
            <w:tcW w:w="860" w:type="pct"/>
            <w:hideMark/>
          </w:tcPr>
          <w:p w:rsidR="00495113" w:rsidRPr="00495113" w:rsidRDefault="00495113" w:rsidP="00B14767">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w:t>
            </w:r>
            <w:r w:rsidR="00B14767">
              <w:rPr>
                <w:rFonts w:ascii="仿宋" w:eastAsia="仿宋" w:hAnsi="仿宋"/>
                <w:sz w:val="24"/>
                <w:szCs w:val="32"/>
              </w:rPr>
              <w:t>95</w:t>
            </w: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2.63</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3.65</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w:t>
            </w:r>
          </w:p>
        </w:tc>
      </w:tr>
      <w:tr w:rsidR="00495113" w:rsidRPr="00495113" w:rsidTr="00315225">
        <w:trPr>
          <w:trHeight w:val="404"/>
        </w:trPr>
        <w:tc>
          <w:tcPr>
            <w:tcW w:w="1642" w:type="pct"/>
            <w:hideMark/>
          </w:tcPr>
          <w:p w:rsidR="00495113" w:rsidRPr="00495113" w:rsidRDefault="00495113" w:rsidP="00495113">
            <w:pPr>
              <w:spacing w:line="360" w:lineRule="auto"/>
              <w:ind w:firstLineChars="200" w:firstLine="480"/>
              <w:contextualSpacing/>
              <w:rPr>
                <w:rFonts w:ascii="仿宋" w:eastAsia="仿宋" w:hAnsi="仿宋"/>
                <w:sz w:val="24"/>
                <w:szCs w:val="32"/>
              </w:rPr>
            </w:pPr>
            <w:r>
              <w:rPr>
                <w:rFonts w:ascii="仿宋" w:eastAsia="仿宋" w:hAnsi="仿宋" w:hint="eastAsia"/>
                <w:sz w:val="24"/>
                <w:szCs w:val="32"/>
              </w:rPr>
              <w:t xml:space="preserve"> </w:t>
            </w:r>
            <w:r w:rsidRPr="00495113">
              <w:rPr>
                <w:rFonts w:ascii="仿宋" w:eastAsia="仿宋" w:hAnsi="仿宋" w:hint="eastAsia"/>
                <w:sz w:val="24"/>
                <w:szCs w:val="32"/>
              </w:rPr>
              <w:t xml:space="preserve"> 利息净收入</w:t>
            </w:r>
          </w:p>
        </w:tc>
        <w:tc>
          <w:tcPr>
            <w:tcW w:w="860" w:type="pct"/>
            <w:hideMark/>
          </w:tcPr>
          <w:p w:rsidR="00495113" w:rsidRPr="00495113" w:rsidRDefault="00495113" w:rsidP="00B14767">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0.</w:t>
            </w:r>
            <w:r w:rsidR="00B14767">
              <w:rPr>
                <w:rFonts w:ascii="仿宋" w:eastAsia="仿宋" w:hAnsi="仿宋"/>
                <w:sz w:val="24"/>
                <w:szCs w:val="32"/>
              </w:rPr>
              <w:t>99</w:t>
            </w: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0.72</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0.12</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0.13</w:t>
            </w:r>
          </w:p>
        </w:tc>
      </w:tr>
      <w:tr w:rsidR="00495113" w:rsidRPr="00495113" w:rsidTr="00315225">
        <w:trPr>
          <w:trHeight w:val="420"/>
        </w:trPr>
        <w:tc>
          <w:tcPr>
            <w:tcW w:w="1642" w:type="pct"/>
            <w:hideMark/>
          </w:tcPr>
          <w:p w:rsidR="00495113" w:rsidRPr="00495113" w:rsidRDefault="00495113" w:rsidP="000A6A3B">
            <w:pPr>
              <w:spacing w:line="360" w:lineRule="auto"/>
              <w:contextualSpacing/>
              <w:rPr>
                <w:rFonts w:ascii="仿宋" w:eastAsia="仿宋" w:hAnsi="仿宋"/>
                <w:sz w:val="24"/>
                <w:szCs w:val="32"/>
              </w:rPr>
            </w:pPr>
            <w:r w:rsidRPr="00495113">
              <w:rPr>
                <w:rFonts w:ascii="仿宋" w:eastAsia="仿宋" w:hAnsi="仿宋" w:hint="eastAsia"/>
                <w:sz w:val="24"/>
                <w:szCs w:val="32"/>
              </w:rPr>
              <w:t>支出</w:t>
            </w:r>
          </w:p>
        </w:tc>
        <w:tc>
          <w:tcPr>
            <w:tcW w:w="860" w:type="pct"/>
            <w:hideMark/>
          </w:tcPr>
          <w:p w:rsidR="00495113" w:rsidRPr="00495113" w:rsidRDefault="000A6A3B" w:rsidP="00B14767">
            <w:pPr>
              <w:spacing w:line="360" w:lineRule="auto"/>
              <w:ind w:firstLineChars="200" w:firstLine="480"/>
              <w:contextualSpacing/>
              <w:jc w:val="right"/>
              <w:rPr>
                <w:rFonts w:ascii="仿宋" w:eastAsia="仿宋" w:hAnsi="仿宋"/>
                <w:sz w:val="24"/>
                <w:szCs w:val="32"/>
              </w:rPr>
            </w:pPr>
            <w:r>
              <w:rPr>
                <w:rFonts w:ascii="仿宋" w:eastAsia="仿宋" w:hAnsi="仿宋"/>
                <w:sz w:val="24"/>
                <w:szCs w:val="32"/>
              </w:rPr>
              <w:t>1.</w:t>
            </w:r>
            <w:r w:rsidR="00B14767">
              <w:rPr>
                <w:rFonts w:ascii="仿宋" w:eastAsia="仿宋" w:hAnsi="仿宋"/>
                <w:sz w:val="24"/>
                <w:szCs w:val="32"/>
              </w:rPr>
              <w:t>51</w:t>
            </w: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1.34</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1.16</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0.29</w:t>
            </w:r>
          </w:p>
        </w:tc>
      </w:tr>
      <w:tr w:rsidR="00495113" w:rsidRPr="00495113" w:rsidTr="00315225">
        <w:trPr>
          <w:trHeight w:val="386"/>
        </w:trPr>
        <w:tc>
          <w:tcPr>
            <w:tcW w:w="1642" w:type="pct"/>
            <w:hideMark/>
          </w:tcPr>
          <w:p w:rsidR="00495113" w:rsidRPr="00495113" w:rsidRDefault="00495113" w:rsidP="00495113">
            <w:pPr>
              <w:spacing w:line="360" w:lineRule="auto"/>
              <w:contextualSpacing/>
              <w:rPr>
                <w:rFonts w:ascii="仿宋" w:eastAsia="仿宋" w:hAnsi="仿宋"/>
                <w:sz w:val="24"/>
                <w:szCs w:val="32"/>
              </w:rPr>
            </w:pPr>
            <w:r w:rsidRPr="00495113">
              <w:rPr>
                <w:rFonts w:ascii="仿宋" w:eastAsia="仿宋" w:hAnsi="仿宋" w:hint="eastAsia"/>
                <w:sz w:val="24"/>
                <w:szCs w:val="32"/>
              </w:rPr>
              <w:t>其中：委托管理费支出</w:t>
            </w:r>
          </w:p>
        </w:tc>
        <w:tc>
          <w:tcPr>
            <w:tcW w:w="860" w:type="pct"/>
            <w:hideMark/>
          </w:tcPr>
          <w:p w:rsidR="00495113" w:rsidRPr="00495113" w:rsidRDefault="000A6A3B" w:rsidP="00B14767">
            <w:pPr>
              <w:spacing w:line="360" w:lineRule="auto"/>
              <w:ind w:firstLineChars="200" w:firstLine="480"/>
              <w:contextualSpacing/>
              <w:jc w:val="right"/>
              <w:rPr>
                <w:rFonts w:ascii="仿宋" w:eastAsia="仿宋" w:hAnsi="仿宋"/>
                <w:sz w:val="24"/>
                <w:szCs w:val="32"/>
              </w:rPr>
            </w:pPr>
            <w:r>
              <w:rPr>
                <w:rFonts w:ascii="仿宋" w:eastAsia="仿宋" w:hAnsi="仿宋"/>
                <w:sz w:val="24"/>
                <w:szCs w:val="32"/>
              </w:rPr>
              <w:t>1.</w:t>
            </w:r>
            <w:r w:rsidR="00B14767">
              <w:rPr>
                <w:rFonts w:ascii="仿宋" w:eastAsia="仿宋" w:hAnsi="仿宋"/>
                <w:sz w:val="24"/>
                <w:szCs w:val="32"/>
              </w:rPr>
              <w:t>45</w:t>
            </w: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1.3</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1.11</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0.22</w:t>
            </w:r>
          </w:p>
        </w:tc>
      </w:tr>
      <w:tr w:rsidR="00495113" w:rsidRPr="00495113" w:rsidTr="00315225">
        <w:trPr>
          <w:trHeight w:val="420"/>
        </w:trPr>
        <w:tc>
          <w:tcPr>
            <w:tcW w:w="1642" w:type="pct"/>
            <w:hideMark/>
          </w:tcPr>
          <w:p w:rsidR="00495113" w:rsidRPr="00495113" w:rsidRDefault="00495113" w:rsidP="00315225">
            <w:pPr>
              <w:spacing w:line="360" w:lineRule="auto"/>
              <w:contextualSpacing/>
              <w:rPr>
                <w:rFonts w:ascii="仿宋" w:eastAsia="仿宋" w:hAnsi="仿宋"/>
                <w:sz w:val="24"/>
                <w:szCs w:val="32"/>
              </w:rPr>
            </w:pPr>
            <w:r w:rsidRPr="00495113">
              <w:rPr>
                <w:rFonts w:ascii="仿宋" w:eastAsia="仿宋" w:hAnsi="仿宋" w:hint="eastAsia"/>
                <w:sz w:val="24"/>
                <w:szCs w:val="32"/>
              </w:rPr>
              <w:t>利润总额</w:t>
            </w:r>
          </w:p>
        </w:tc>
        <w:tc>
          <w:tcPr>
            <w:tcW w:w="860" w:type="pct"/>
            <w:hideMark/>
          </w:tcPr>
          <w:p w:rsidR="00495113" w:rsidRPr="00495113" w:rsidRDefault="000A6A3B" w:rsidP="00B14767">
            <w:pPr>
              <w:spacing w:line="360" w:lineRule="auto"/>
              <w:ind w:firstLineChars="200" w:firstLine="480"/>
              <w:contextualSpacing/>
              <w:jc w:val="right"/>
              <w:rPr>
                <w:rFonts w:ascii="仿宋" w:eastAsia="仿宋" w:hAnsi="仿宋"/>
                <w:sz w:val="24"/>
                <w:szCs w:val="32"/>
              </w:rPr>
            </w:pPr>
            <w:r>
              <w:rPr>
                <w:rFonts w:ascii="仿宋" w:eastAsia="仿宋" w:hAnsi="仿宋"/>
                <w:sz w:val="24"/>
                <w:szCs w:val="32"/>
              </w:rPr>
              <w:t>1.</w:t>
            </w:r>
            <w:r w:rsidR="00B14767">
              <w:rPr>
                <w:rFonts w:ascii="仿宋" w:eastAsia="仿宋" w:hAnsi="仿宋"/>
                <w:sz w:val="24"/>
                <w:szCs w:val="32"/>
              </w:rPr>
              <w:t>4</w:t>
            </w:r>
            <w:r>
              <w:rPr>
                <w:rFonts w:ascii="仿宋" w:eastAsia="仿宋" w:hAnsi="仿宋"/>
                <w:sz w:val="24"/>
                <w:szCs w:val="32"/>
              </w:rPr>
              <w:t>4</w:t>
            </w:r>
          </w:p>
        </w:tc>
        <w:tc>
          <w:tcPr>
            <w:tcW w:w="858"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2.01</w:t>
            </w:r>
          </w:p>
        </w:tc>
        <w:tc>
          <w:tcPr>
            <w:tcW w:w="781"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2.61</w:t>
            </w:r>
          </w:p>
        </w:tc>
        <w:tc>
          <w:tcPr>
            <w:tcW w:w="859" w:type="pct"/>
            <w:hideMark/>
          </w:tcPr>
          <w:p w:rsidR="00495113" w:rsidRPr="00495113" w:rsidRDefault="00495113" w:rsidP="00315225">
            <w:pPr>
              <w:spacing w:line="360" w:lineRule="auto"/>
              <w:ind w:firstLineChars="200" w:firstLine="480"/>
              <w:contextualSpacing/>
              <w:jc w:val="right"/>
              <w:rPr>
                <w:rFonts w:ascii="仿宋" w:eastAsia="仿宋" w:hAnsi="仿宋"/>
                <w:sz w:val="24"/>
                <w:szCs w:val="32"/>
              </w:rPr>
            </w:pPr>
            <w:r w:rsidRPr="00495113">
              <w:rPr>
                <w:rFonts w:ascii="仿宋" w:eastAsia="仿宋" w:hAnsi="仿宋" w:hint="eastAsia"/>
                <w:sz w:val="24"/>
                <w:szCs w:val="32"/>
              </w:rPr>
              <w:t>-0.16</w:t>
            </w:r>
          </w:p>
        </w:tc>
      </w:tr>
    </w:tbl>
    <w:p w:rsidR="00563E0E" w:rsidRDefault="00563E0E" w:rsidP="006A040F">
      <w:pPr>
        <w:spacing w:line="360" w:lineRule="auto"/>
        <w:ind w:firstLineChars="200" w:firstLine="640"/>
        <w:contextualSpacing/>
        <w:rPr>
          <w:rFonts w:ascii="仿宋" w:eastAsia="仿宋" w:hAnsi="仿宋"/>
          <w:sz w:val="32"/>
          <w:szCs w:val="32"/>
        </w:rPr>
      </w:pPr>
    </w:p>
    <w:sectPr w:rsidR="00563E0E" w:rsidSect="0031522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FBA" w:rsidRDefault="00360FBA" w:rsidP="009B4A93">
      <w:r>
        <w:separator/>
      </w:r>
    </w:p>
  </w:endnote>
  <w:endnote w:type="continuationSeparator" w:id="0">
    <w:p w:rsidR="00360FBA" w:rsidRDefault="00360FBA" w:rsidP="009B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561105"/>
      <w:docPartObj>
        <w:docPartGallery w:val="Page Numbers (Bottom of Page)"/>
        <w:docPartUnique/>
      </w:docPartObj>
    </w:sdtPr>
    <w:sdtEndPr/>
    <w:sdtContent>
      <w:p w:rsidR="0096184A" w:rsidRDefault="0096184A">
        <w:pPr>
          <w:pStyle w:val="a3"/>
          <w:jc w:val="center"/>
        </w:pPr>
        <w:r>
          <w:fldChar w:fldCharType="begin"/>
        </w:r>
        <w:r>
          <w:instrText xml:space="preserve"> PAGE   \* MERGEFORMAT </w:instrText>
        </w:r>
        <w:r>
          <w:fldChar w:fldCharType="separate"/>
        </w:r>
        <w:r w:rsidR="003310D6" w:rsidRPr="003310D6">
          <w:rPr>
            <w:noProof/>
            <w:lang w:val="zh-CN"/>
          </w:rPr>
          <w:t>7</w:t>
        </w:r>
        <w:r>
          <w:rPr>
            <w:noProof/>
            <w:lang w:val="zh-CN"/>
          </w:rPr>
          <w:fldChar w:fldCharType="end"/>
        </w:r>
      </w:p>
    </w:sdtContent>
  </w:sdt>
  <w:p w:rsidR="0096184A" w:rsidRDefault="0096184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FBA" w:rsidRDefault="00360FBA" w:rsidP="009B4A93">
      <w:r>
        <w:separator/>
      </w:r>
    </w:p>
  </w:footnote>
  <w:footnote w:type="continuationSeparator" w:id="0">
    <w:p w:rsidR="00360FBA" w:rsidRDefault="00360FBA" w:rsidP="009B4A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1402E"/>
    <w:multiLevelType w:val="hybridMultilevel"/>
    <w:tmpl w:val="735AAE04"/>
    <w:lvl w:ilvl="0" w:tplc="A2AE863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3A374DB"/>
    <w:multiLevelType w:val="hybridMultilevel"/>
    <w:tmpl w:val="955A24BA"/>
    <w:lvl w:ilvl="0" w:tplc="514670DE">
      <w:start w:val="4"/>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558339A9"/>
    <w:multiLevelType w:val="hybridMultilevel"/>
    <w:tmpl w:val="55620638"/>
    <w:lvl w:ilvl="0" w:tplc="718A5878">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84F87F7"/>
    <w:multiLevelType w:val="singleLevel"/>
    <w:tmpl w:val="584F87F7"/>
    <w:lvl w:ilvl="0">
      <w:start w:val="3"/>
      <w:numFmt w:val="chineseCounting"/>
      <w:suff w:val="nothing"/>
      <w:lvlText w:val="%1、"/>
      <w:lvlJc w:val="left"/>
    </w:lvl>
  </w:abstractNum>
  <w:abstractNum w:abstractNumId="4" w15:restartNumberingAfterBreak="0">
    <w:nsid w:val="584F8A1F"/>
    <w:multiLevelType w:val="singleLevel"/>
    <w:tmpl w:val="584F8A1F"/>
    <w:lvl w:ilvl="0">
      <w:start w:val="2"/>
      <w:numFmt w:val="chineseCounting"/>
      <w:suff w:val="nothing"/>
      <w:lvlText w:val="（%1）"/>
      <w:lvlJc w:val="left"/>
    </w:lvl>
  </w:abstractNum>
  <w:abstractNum w:abstractNumId="5" w15:restartNumberingAfterBreak="0">
    <w:nsid w:val="584F8A47"/>
    <w:multiLevelType w:val="singleLevel"/>
    <w:tmpl w:val="584F8A47"/>
    <w:lvl w:ilvl="0">
      <w:start w:val="6"/>
      <w:numFmt w:val="chineseCounting"/>
      <w:suff w:val="nothing"/>
      <w:lvlText w:val="%1、"/>
      <w:lvlJc w:val="left"/>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56E8"/>
    <w:rsid w:val="00000862"/>
    <w:rsid w:val="0000772D"/>
    <w:rsid w:val="000150D4"/>
    <w:rsid w:val="00016173"/>
    <w:rsid w:val="0001724B"/>
    <w:rsid w:val="00017F29"/>
    <w:rsid w:val="00017F52"/>
    <w:rsid w:val="0002011C"/>
    <w:rsid w:val="00022639"/>
    <w:rsid w:val="00023F4E"/>
    <w:rsid w:val="000323AF"/>
    <w:rsid w:val="00032EBD"/>
    <w:rsid w:val="00034178"/>
    <w:rsid w:val="0003788C"/>
    <w:rsid w:val="00040819"/>
    <w:rsid w:val="00044AEB"/>
    <w:rsid w:val="000511B5"/>
    <w:rsid w:val="0005176B"/>
    <w:rsid w:val="000519E2"/>
    <w:rsid w:val="000532BC"/>
    <w:rsid w:val="0005616F"/>
    <w:rsid w:val="0007097E"/>
    <w:rsid w:val="000729EA"/>
    <w:rsid w:val="00076B21"/>
    <w:rsid w:val="00077786"/>
    <w:rsid w:val="000923E7"/>
    <w:rsid w:val="00094EE8"/>
    <w:rsid w:val="00096045"/>
    <w:rsid w:val="000A110E"/>
    <w:rsid w:val="000A1C15"/>
    <w:rsid w:val="000A231D"/>
    <w:rsid w:val="000A387C"/>
    <w:rsid w:val="000A5107"/>
    <w:rsid w:val="000A6A3B"/>
    <w:rsid w:val="000A77AB"/>
    <w:rsid w:val="000A7B13"/>
    <w:rsid w:val="000B3784"/>
    <w:rsid w:val="000B3C19"/>
    <w:rsid w:val="000C0160"/>
    <w:rsid w:val="000C324D"/>
    <w:rsid w:val="000C3DE5"/>
    <w:rsid w:val="000C4A52"/>
    <w:rsid w:val="000C7172"/>
    <w:rsid w:val="000D151E"/>
    <w:rsid w:val="000D1520"/>
    <w:rsid w:val="000D3154"/>
    <w:rsid w:val="000D4687"/>
    <w:rsid w:val="000D5378"/>
    <w:rsid w:val="000E2CDB"/>
    <w:rsid w:val="000E2D87"/>
    <w:rsid w:val="000E7C26"/>
    <w:rsid w:val="000F5A4D"/>
    <w:rsid w:val="000F6D92"/>
    <w:rsid w:val="00103470"/>
    <w:rsid w:val="001043B9"/>
    <w:rsid w:val="0011423B"/>
    <w:rsid w:val="00115993"/>
    <w:rsid w:val="0011606A"/>
    <w:rsid w:val="001227E2"/>
    <w:rsid w:val="001237B6"/>
    <w:rsid w:val="00130C95"/>
    <w:rsid w:val="0013388C"/>
    <w:rsid w:val="0013677B"/>
    <w:rsid w:val="001400A6"/>
    <w:rsid w:val="00140B73"/>
    <w:rsid w:val="00144877"/>
    <w:rsid w:val="00145234"/>
    <w:rsid w:val="0014650E"/>
    <w:rsid w:val="00151DED"/>
    <w:rsid w:val="001528DF"/>
    <w:rsid w:val="0015366F"/>
    <w:rsid w:val="0015489E"/>
    <w:rsid w:val="001550AC"/>
    <w:rsid w:val="00156337"/>
    <w:rsid w:val="00156D49"/>
    <w:rsid w:val="00157ED7"/>
    <w:rsid w:val="001614AC"/>
    <w:rsid w:val="00162C43"/>
    <w:rsid w:val="00171199"/>
    <w:rsid w:val="00171604"/>
    <w:rsid w:val="0017298A"/>
    <w:rsid w:val="00182B08"/>
    <w:rsid w:val="00186CA6"/>
    <w:rsid w:val="00190F27"/>
    <w:rsid w:val="00191394"/>
    <w:rsid w:val="001940F1"/>
    <w:rsid w:val="001A06A7"/>
    <w:rsid w:val="001A34DD"/>
    <w:rsid w:val="001A775C"/>
    <w:rsid w:val="001A7DAC"/>
    <w:rsid w:val="001B30F6"/>
    <w:rsid w:val="001C004A"/>
    <w:rsid w:val="001C30E6"/>
    <w:rsid w:val="001C4B2D"/>
    <w:rsid w:val="001C6135"/>
    <w:rsid w:val="001D0185"/>
    <w:rsid w:val="001D0EAE"/>
    <w:rsid w:val="001D1654"/>
    <w:rsid w:val="001D2558"/>
    <w:rsid w:val="001D368E"/>
    <w:rsid w:val="001D6D0D"/>
    <w:rsid w:val="001E14AC"/>
    <w:rsid w:val="001E5613"/>
    <w:rsid w:val="001E769C"/>
    <w:rsid w:val="001E788F"/>
    <w:rsid w:val="001F1009"/>
    <w:rsid w:val="001F4329"/>
    <w:rsid w:val="001F60EA"/>
    <w:rsid w:val="00206714"/>
    <w:rsid w:val="00213B84"/>
    <w:rsid w:val="0022029E"/>
    <w:rsid w:val="00221C5E"/>
    <w:rsid w:val="00223045"/>
    <w:rsid w:val="00223153"/>
    <w:rsid w:val="00224E28"/>
    <w:rsid w:val="00225002"/>
    <w:rsid w:val="00225567"/>
    <w:rsid w:val="00225812"/>
    <w:rsid w:val="00225DA5"/>
    <w:rsid w:val="002357C9"/>
    <w:rsid w:val="00242884"/>
    <w:rsid w:val="00245228"/>
    <w:rsid w:val="002537AA"/>
    <w:rsid w:val="00255436"/>
    <w:rsid w:val="00256482"/>
    <w:rsid w:val="00261260"/>
    <w:rsid w:val="00263C78"/>
    <w:rsid w:val="002644C7"/>
    <w:rsid w:val="00273509"/>
    <w:rsid w:val="00281AC6"/>
    <w:rsid w:val="00285104"/>
    <w:rsid w:val="002872D4"/>
    <w:rsid w:val="00290C9E"/>
    <w:rsid w:val="0029328E"/>
    <w:rsid w:val="00297169"/>
    <w:rsid w:val="002A031C"/>
    <w:rsid w:val="002A242E"/>
    <w:rsid w:val="002A2D6F"/>
    <w:rsid w:val="002A2F71"/>
    <w:rsid w:val="002A310D"/>
    <w:rsid w:val="002A6664"/>
    <w:rsid w:val="002B1E3B"/>
    <w:rsid w:val="002B2FF2"/>
    <w:rsid w:val="002B3222"/>
    <w:rsid w:val="002B6753"/>
    <w:rsid w:val="002C4DAF"/>
    <w:rsid w:val="002C7787"/>
    <w:rsid w:val="002D6741"/>
    <w:rsid w:val="002D6C5C"/>
    <w:rsid w:val="002E3888"/>
    <w:rsid w:val="002E6789"/>
    <w:rsid w:val="002E7463"/>
    <w:rsid w:val="002F0179"/>
    <w:rsid w:val="002F0276"/>
    <w:rsid w:val="002F1539"/>
    <w:rsid w:val="002F1DD1"/>
    <w:rsid w:val="002F2C47"/>
    <w:rsid w:val="002F7505"/>
    <w:rsid w:val="0030048F"/>
    <w:rsid w:val="00300652"/>
    <w:rsid w:val="0030387C"/>
    <w:rsid w:val="00305611"/>
    <w:rsid w:val="003071E5"/>
    <w:rsid w:val="003134B3"/>
    <w:rsid w:val="00313BD8"/>
    <w:rsid w:val="00315225"/>
    <w:rsid w:val="003153DF"/>
    <w:rsid w:val="003203D4"/>
    <w:rsid w:val="00321011"/>
    <w:rsid w:val="00322210"/>
    <w:rsid w:val="00323187"/>
    <w:rsid w:val="00323B3A"/>
    <w:rsid w:val="00325B7F"/>
    <w:rsid w:val="00326520"/>
    <w:rsid w:val="003310D6"/>
    <w:rsid w:val="003343BE"/>
    <w:rsid w:val="00342B7D"/>
    <w:rsid w:val="00344C6B"/>
    <w:rsid w:val="00352169"/>
    <w:rsid w:val="003540E2"/>
    <w:rsid w:val="003576BC"/>
    <w:rsid w:val="003607B3"/>
    <w:rsid w:val="00360FBA"/>
    <w:rsid w:val="00362B36"/>
    <w:rsid w:val="003710DB"/>
    <w:rsid w:val="00374C5B"/>
    <w:rsid w:val="00376F81"/>
    <w:rsid w:val="003806C7"/>
    <w:rsid w:val="00381F17"/>
    <w:rsid w:val="0038313D"/>
    <w:rsid w:val="00394209"/>
    <w:rsid w:val="00395946"/>
    <w:rsid w:val="00396E4C"/>
    <w:rsid w:val="003A2333"/>
    <w:rsid w:val="003A5993"/>
    <w:rsid w:val="003A6109"/>
    <w:rsid w:val="003B0196"/>
    <w:rsid w:val="003B40FC"/>
    <w:rsid w:val="003B671A"/>
    <w:rsid w:val="003C130D"/>
    <w:rsid w:val="003C27ED"/>
    <w:rsid w:val="003C3F77"/>
    <w:rsid w:val="003C6142"/>
    <w:rsid w:val="003C682F"/>
    <w:rsid w:val="003C75F8"/>
    <w:rsid w:val="003C7C68"/>
    <w:rsid w:val="003D2301"/>
    <w:rsid w:val="003D2BE9"/>
    <w:rsid w:val="003D2CE9"/>
    <w:rsid w:val="003D4CBD"/>
    <w:rsid w:val="003D4E6E"/>
    <w:rsid w:val="003D5AA4"/>
    <w:rsid w:val="003D6355"/>
    <w:rsid w:val="003D6630"/>
    <w:rsid w:val="003D7B4A"/>
    <w:rsid w:val="003E05D2"/>
    <w:rsid w:val="003E14C9"/>
    <w:rsid w:val="003E7ABC"/>
    <w:rsid w:val="003E7FB4"/>
    <w:rsid w:val="003F0131"/>
    <w:rsid w:val="003F26A5"/>
    <w:rsid w:val="003F57C5"/>
    <w:rsid w:val="003F7A74"/>
    <w:rsid w:val="00400249"/>
    <w:rsid w:val="00401515"/>
    <w:rsid w:val="00413E94"/>
    <w:rsid w:val="0041494D"/>
    <w:rsid w:val="004162D2"/>
    <w:rsid w:val="004172B6"/>
    <w:rsid w:val="00420E92"/>
    <w:rsid w:val="004219BA"/>
    <w:rsid w:val="00422E19"/>
    <w:rsid w:val="00425C99"/>
    <w:rsid w:val="00427610"/>
    <w:rsid w:val="004306B7"/>
    <w:rsid w:val="00430D23"/>
    <w:rsid w:val="00432E5D"/>
    <w:rsid w:val="0044450D"/>
    <w:rsid w:val="004461FA"/>
    <w:rsid w:val="004524F6"/>
    <w:rsid w:val="004536A9"/>
    <w:rsid w:val="00461DE4"/>
    <w:rsid w:val="00464A16"/>
    <w:rsid w:val="00467C7D"/>
    <w:rsid w:val="004704BF"/>
    <w:rsid w:val="00470F5F"/>
    <w:rsid w:val="00471B89"/>
    <w:rsid w:val="0047252B"/>
    <w:rsid w:val="00472AAF"/>
    <w:rsid w:val="00472C77"/>
    <w:rsid w:val="00474423"/>
    <w:rsid w:val="00480740"/>
    <w:rsid w:val="00483BD6"/>
    <w:rsid w:val="00486007"/>
    <w:rsid w:val="00491E17"/>
    <w:rsid w:val="00495113"/>
    <w:rsid w:val="0049536C"/>
    <w:rsid w:val="00495AFB"/>
    <w:rsid w:val="004A1848"/>
    <w:rsid w:val="004A1D48"/>
    <w:rsid w:val="004B24C3"/>
    <w:rsid w:val="004B3C06"/>
    <w:rsid w:val="004B7A08"/>
    <w:rsid w:val="004C0B82"/>
    <w:rsid w:val="004C3E0A"/>
    <w:rsid w:val="004C4519"/>
    <w:rsid w:val="004C664C"/>
    <w:rsid w:val="004C769F"/>
    <w:rsid w:val="004D146F"/>
    <w:rsid w:val="004D165F"/>
    <w:rsid w:val="004D2687"/>
    <w:rsid w:val="004E0988"/>
    <w:rsid w:val="004E486A"/>
    <w:rsid w:val="004E5489"/>
    <w:rsid w:val="004F0EA2"/>
    <w:rsid w:val="004F1C94"/>
    <w:rsid w:val="004F2902"/>
    <w:rsid w:val="004F494F"/>
    <w:rsid w:val="004F4B43"/>
    <w:rsid w:val="004F7B0D"/>
    <w:rsid w:val="00506D12"/>
    <w:rsid w:val="005117A2"/>
    <w:rsid w:val="00512DDB"/>
    <w:rsid w:val="00515F69"/>
    <w:rsid w:val="00520184"/>
    <w:rsid w:val="005204A9"/>
    <w:rsid w:val="00520CDE"/>
    <w:rsid w:val="005242FD"/>
    <w:rsid w:val="0052557F"/>
    <w:rsid w:val="00525863"/>
    <w:rsid w:val="005258A7"/>
    <w:rsid w:val="00525B23"/>
    <w:rsid w:val="0053530D"/>
    <w:rsid w:val="00541F60"/>
    <w:rsid w:val="00544BF4"/>
    <w:rsid w:val="00544C46"/>
    <w:rsid w:val="0055078C"/>
    <w:rsid w:val="00553257"/>
    <w:rsid w:val="00553FAB"/>
    <w:rsid w:val="00563E0E"/>
    <w:rsid w:val="00566495"/>
    <w:rsid w:val="00567D26"/>
    <w:rsid w:val="00573E49"/>
    <w:rsid w:val="0057577D"/>
    <w:rsid w:val="00581C56"/>
    <w:rsid w:val="00582611"/>
    <w:rsid w:val="00584026"/>
    <w:rsid w:val="005852F1"/>
    <w:rsid w:val="00585CC3"/>
    <w:rsid w:val="0059376C"/>
    <w:rsid w:val="005A7D16"/>
    <w:rsid w:val="005B0333"/>
    <w:rsid w:val="005B445D"/>
    <w:rsid w:val="005B4C71"/>
    <w:rsid w:val="005C0996"/>
    <w:rsid w:val="005C259C"/>
    <w:rsid w:val="005C598F"/>
    <w:rsid w:val="005C7554"/>
    <w:rsid w:val="005D0479"/>
    <w:rsid w:val="005D3D92"/>
    <w:rsid w:val="005D453C"/>
    <w:rsid w:val="005D46FB"/>
    <w:rsid w:val="005D5142"/>
    <w:rsid w:val="005E5E03"/>
    <w:rsid w:val="005E7686"/>
    <w:rsid w:val="005E7ECF"/>
    <w:rsid w:val="005F0D8A"/>
    <w:rsid w:val="005F40E4"/>
    <w:rsid w:val="006039B5"/>
    <w:rsid w:val="00605381"/>
    <w:rsid w:val="00605946"/>
    <w:rsid w:val="0060787E"/>
    <w:rsid w:val="006078E3"/>
    <w:rsid w:val="00610081"/>
    <w:rsid w:val="006123A5"/>
    <w:rsid w:val="00614D8E"/>
    <w:rsid w:val="00616CD3"/>
    <w:rsid w:val="006206EF"/>
    <w:rsid w:val="0062557A"/>
    <w:rsid w:val="0062606C"/>
    <w:rsid w:val="0063494D"/>
    <w:rsid w:val="00635832"/>
    <w:rsid w:val="00653AE5"/>
    <w:rsid w:val="006544CF"/>
    <w:rsid w:val="00660DCD"/>
    <w:rsid w:val="00667FF0"/>
    <w:rsid w:val="00671741"/>
    <w:rsid w:val="00681675"/>
    <w:rsid w:val="006872B1"/>
    <w:rsid w:val="00694F6C"/>
    <w:rsid w:val="00696BF7"/>
    <w:rsid w:val="006A040F"/>
    <w:rsid w:val="006A14CA"/>
    <w:rsid w:val="006A417B"/>
    <w:rsid w:val="006A4CAB"/>
    <w:rsid w:val="006A4FF1"/>
    <w:rsid w:val="006A55AE"/>
    <w:rsid w:val="006B4AC8"/>
    <w:rsid w:val="006C17F5"/>
    <w:rsid w:val="006C2496"/>
    <w:rsid w:val="006C2835"/>
    <w:rsid w:val="006C3C22"/>
    <w:rsid w:val="006C44E2"/>
    <w:rsid w:val="006D0D3E"/>
    <w:rsid w:val="006D386B"/>
    <w:rsid w:val="006E04FF"/>
    <w:rsid w:val="006E1E35"/>
    <w:rsid w:val="006E2450"/>
    <w:rsid w:val="006E389B"/>
    <w:rsid w:val="006E7709"/>
    <w:rsid w:val="006E7EF9"/>
    <w:rsid w:val="006F3EB6"/>
    <w:rsid w:val="006F66C2"/>
    <w:rsid w:val="00706135"/>
    <w:rsid w:val="00710C65"/>
    <w:rsid w:val="007122A5"/>
    <w:rsid w:val="00714D97"/>
    <w:rsid w:val="0071649B"/>
    <w:rsid w:val="00722047"/>
    <w:rsid w:val="00723974"/>
    <w:rsid w:val="0072460B"/>
    <w:rsid w:val="00725FE4"/>
    <w:rsid w:val="0073258F"/>
    <w:rsid w:val="00732F12"/>
    <w:rsid w:val="00732F90"/>
    <w:rsid w:val="0074008D"/>
    <w:rsid w:val="007434AF"/>
    <w:rsid w:val="00756ACE"/>
    <w:rsid w:val="00757410"/>
    <w:rsid w:val="0076597F"/>
    <w:rsid w:val="00767DA7"/>
    <w:rsid w:val="007703F0"/>
    <w:rsid w:val="00777965"/>
    <w:rsid w:val="00777DEA"/>
    <w:rsid w:val="00780935"/>
    <w:rsid w:val="007831A2"/>
    <w:rsid w:val="007842EA"/>
    <w:rsid w:val="0078437C"/>
    <w:rsid w:val="00784BCD"/>
    <w:rsid w:val="00793E08"/>
    <w:rsid w:val="00794401"/>
    <w:rsid w:val="00797FB4"/>
    <w:rsid w:val="007A15C2"/>
    <w:rsid w:val="007A1F65"/>
    <w:rsid w:val="007A3D13"/>
    <w:rsid w:val="007A48A8"/>
    <w:rsid w:val="007A5CE2"/>
    <w:rsid w:val="007B06A8"/>
    <w:rsid w:val="007B1861"/>
    <w:rsid w:val="007B2796"/>
    <w:rsid w:val="007B2F9B"/>
    <w:rsid w:val="007B3D95"/>
    <w:rsid w:val="007B5ED6"/>
    <w:rsid w:val="007C51E8"/>
    <w:rsid w:val="007D0789"/>
    <w:rsid w:val="007D6937"/>
    <w:rsid w:val="007D78FF"/>
    <w:rsid w:val="007D7B22"/>
    <w:rsid w:val="007D7FF3"/>
    <w:rsid w:val="007E10B1"/>
    <w:rsid w:val="007E1528"/>
    <w:rsid w:val="007E2E78"/>
    <w:rsid w:val="007E3435"/>
    <w:rsid w:val="007E5CCD"/>
    <w:rsid w:val="007E65D1"/>
    <w:rsid w:val="007F0056"/>
    <w:rsid w:val="007F36FA"/>
    <w:rsid w:val="007F45AB"/>
    <w:rsid w:val="007F499B"/>
    <w:rsid w:val="007F77CF"/>
    <w:rsid w:val="00800F4C"/>
    <w:rsid w:val="0080124B"/>
    <w:rsid w:val="00802F13"/>
    <w:rsid w:val="00803EA2"/>
    <w:rsid w:val="008156E8"/>
    <w:rsid w:val="008167AB"/>
    <w:rsid w:val="0081737E"/>
    <w:rsid w:val="00817E06"/>
    <w:rsid w:val="008256C4"/>
    <w:rsid w:val="0083084F"/>
    <w:rsid w:val="00831644"/>
    <w:rsid w:val="00833A2F"/>
    <w:rsid w:val="00844FBC"/>
    <w:rsid w:val="00845626"/>
    <w:rsid w:val="00845A59"/>
    <w:rsid w:val="00847CC9"/>
    <w:rsid w:val="00851205"/>
    <w:rsid w:val="0085120B"/>
    <w:rsid w:val="00852D2F"/>
    <w:rsid w:val="00854419"/>
    <w:rsid w:val="00854E24"/>
    <w:rsid w:val="0085515C"/>
    <w:rsid w:val="00863D90"/>
    <w:rsid w:val="00882D5E"/>
    <w:rsid w:val="00884F28"/>
    <w:rsid w:val="0088739A"/>
    <w:rsid w:val="00891BFF"/>
    <w:rsid w:val="00892940"/>
    <w:rsid w:val="0089369A"/>
    <w:rsid w:val="00896FB8"/>
    <w:rsid w:val="008A23A5"/>
    <w:rsid w:val="008A38C4"/>
    <w:rsid w:val="008A6A13"/>
    <w:rsid w:val="008B087B"/>
    <w:rsid w:val="008B57AA"/>
    <w:rsid w:val="008B6BF8"/>
    <w:rsid w:val="008C0576"/>
    <w:rsid w:val="008C1030"/>
    <w:rsid w:val="008C1735"/>
    <w:rsid w:val="008C22F4"/>
    <w:rsid w:val="008C5E3D"/>
    <w:rsid w:val="008C7FA5"/>
    <w:rsid w:val="008D1B47"/>
    <w:rsid w:val="008D25F9"/>
    <w:rsid w:val="008D2EEB"/>
    <w:rsid w:val="008E25EB"/>
    <w:rsid w:val="008E2FBB"/>
    <w:rsid w:val="008E4149"/>
    <w:rsid w:val="008E5B91"/>
    <w:rsid w:val="008F56C7"/>
    <w:rsid w:val="00901DC5"/>
    <w:rsid w:val="0090249A"/>
    <w:rsid w:val="00903172"/>
    <w:rsid w:val="00912960"/>
    <w:rsid w:val="00913CA8"/>
    <w:rsid w:val="00913DA8"/>
    <w:rsid w:val="0091481F"/>
    <w:rsid w:val="00920D02"/>
    <w:rsid w:val="00923501"/>
    <w:rsid w:val="00923D82"/>
    <w:rsid w:val="009257BA"/>
    <w:rsid w:val="00927A13"/>
    <w:rsid w:val="0093144F"/>
    <w:rsid w:val="00935049"/>
    <w:rsid w:val="00940CF1"/>
    <w:rsid w:val="009462DB"/>
    <w:rsid w:val="009508CF"/>
    <w:rsid w:val="0095191B"/>
    <w:rsid w:val="00953F6F"/>
    <w:rsid w:val="00955BEC"/>
    <w:rsid w:val="00955C32"/>
    <w:rsid w:val="009611CE"/>
    <w:rsid w:val="0096184A"/>
    <w:rsid w:val="009643BE"/>
    <w:rsid w:val="009730CF"/>
    <w:rsid w:val="00974A6A"/>
    <w:rsid w:val="00975C9C"/>
    <w:rsid w:val="009779F9"/>
    <w:rsid w:val="009818C4"/>
    <w:rsid w:val="009831DC"/>
    <w:rsid w:val="00985934"/>
    <w:rsid w:val="00985A03"/>
    <w:rsid w:val="0098734F"/>
    <w:rsid w:val="00990A35"/>
    <w:rsid w:val="0099257F"/>
    <w:rsid w:val="0099462F"/>
    <w:rsid w:val="00996846"/>
    <w:rsid w:val="009A7501"/>
    <w:rsid w:val="009B4A93"/>
    <w:rsid w:val="009B6710"/>
    <w:rsid w:val="009C340D"/>
    <w:rsid w:val="009C4296"/>
    <w:rsid w:val="009C4511"/>
    <w:rsid w:val="009C5AC2"/>
    <w:rsid w:val="009D2913"/>
    <w:rsid w:val="009D3317"/>
    <w:rsid w:val="009D411C"/>
    <w:rsid w:val="009D414E"/>
    <w:rsid w:val="009D422B"/>
    <w:rsid w:val="009D52ED"/>
    <w:rsid w:val="009E2AFD"/>
    <w:rsid w:val="009E3128"/>
    <w:rsid w:val="009E446A"/>
    <w:rsid w:val="009F042D"/>
    <w:rsid w:val="009F088F"/>
    <w:rsid w:val="009F16DB"/>
    <w:rsid w:val="009F2AE9"/>
    <w:rsid w:val="009F3CCC"/>
    <w:rsid w:val="00A10429"/>
    <w:rsid w:val="00A11634"/>
    <w:rsid w:val="00A11F25"/>
    <w:rsid w:val="00A152E1"/>
    <w:rsid w:val="00A22E28"/>
    <w:rsid w:val="00A2577E"/>
    <w:rsid w:val="00A27BEA"/>
    <w:rsid w:val="00A313A6"/>
    <w:rsid w:val="00A33C8A"/>
    <w:rsid w:val="00A37567"/>
    <w:rsid w:val="00A37594"/>
    <w:rsid w:val="00A37C6F"/>
    <w:rsid w:val="00A463A6"/>
    <w:rsid w:val="00A47A57"/>
    <w:rsid w:val="00A47E12"/>
    <w:rsid w:val="00A47F42"/>
    <w:rsid w:val="00A51490"/>
    <w:rsid w:val="00A514EF"/>
    <w:rsid w:val="00A54DF5"/>
    <w:rsid w:val="00A56760"/>
    <w:rsid w:val="00A63BD7"/>
    <w:rsid w:val="00A67CA3"/>
    <w:rsid w:val="00A72BAD"/>
    <w:rsid w:val="00A72FDF"/>
    <w:rsid w:val="00A73013"/>
    <w:rsid w:val="00A74465"/>
    <w:rsid w:val="00A74A58"/>
    <w:rsid w:val="00A8207E"/>
    <w:rsid w:val="00A916B6"/>
    <w:rsid w:val="00A92330"/>
    <w:rsid w:val="00A93516"/>
    <w:rsid w:val="00A94919"/>
    <w:rsid w:val="00A97FB2"/>
    <w:rsid w:val="00AA1D3C"/>
    <w:rsid w:val="00AA35BC"/>
    <w:rsid w:val="00AA48B9"/>
    <w:rsid w:val="00AB004B"/>
    <w:rsid w:val="00AB5CD1"/>
    <w:rsid w:val="00AB6B6A"/>
    <w:rsid w:val="00AB6D38"/>
    <w:rsid w:val="00AC146B"/>
    <w:rsid w:val="00AC5B6D"/>
    <w:rsid w:val="00AD0CEF"/>
    <w:rsid w:val="00AD36FC"/>
    <w:rsid w:val="00AD58EE"/>
    <w:rsid w:val="00AD6C1D"/>
    <w:rsid w:val="00AD6E58"/>
    <w:rsid w:val="00AD7429"/>
    <w:rsid w:val="00AF0977"/>
    <w:rsid w:val="00AF1CBC"/>
    <w:rsid w:val="00AF1D87"/>
    <w:rsid w:val="00AF661B"/>
    <w:rsid w:val="00AF6E1B"/>
    <w:rsid w:val="00B02FBA"/>
    <w:rsid w:val="00B03AC5"/>
    <w:rsid w:val="00B071CC"/>
    <w:rsid w:val="00B07C3B"/>
    <w:rsid w:val="00B1166B"/>
    <w:rsid w:val="00B12070"/>
    <w:rsid w:val="00B12341"/>
    <w:rsid w:val="00B12B48"/>
    <w:rsid w:val="00B12EC1"/>
    <w:rsid w:val="00B14767"/>
    <w:rsid w:val="00B21E10"/>
    <w:rsid w:val="00B26626"/>
    <w:rsid w:val="00B273F3"/>
    <w:rsid w:val="00B30056"/>
    <w:rsid w:val="00B312EC"/>
    <w:rsid w:val="00B35344"/>
    <w:rsid w:val="00B357D1"/>
    <w:rsid w:val="00B43EBB"/>
    <w:rsid w:val="00B465D4"/>
    <w:rsid w:val="00B50BEE"/>
    <w:rsid w:val="00B5153D"/>
    <w:rsid w:val="00B5415A"/>
    <w:rsid w:val="00B61BCD"/>
    <w:rsid w:val="00B625F6"/>
    <w:rsid w:val="00B6326B"/>
    <w:rsid w:val="00B64DFD"/>
    <w:rsid w:val="00B66B31"/>
    <w:rsid w:val="00B701C0"/>
    <w:rsid w:val="00B70596"/>
    <w:rsid w:val="00B7388D"/>
    <w:rsid w:val="00B74718"/>
    <w:rsid w:val="00B75911"/>
    <w:rsid w:val="00B763B3"/>
    <w:rsid w:val="00B77DE7"/>
    <w:rsid w:val="00B81AFF"/>
    <w:rsid w:val="00B84B3E"/>
    <w:rsid w:val="00B84D8F"/>
    <w:rsid w:val="00B96CD7"/>
    <w:rsid w:val="00BA19A5"/>
    <w:rsid w:val="00BA42FF"/>
    <w:rsid w:val="00BA63F2"/>
    <w:rsid w:val="00BA75F6"/>
    <w:rsid w:val="00BA78EA"/>
    <w:rsid w:val="00BB27D7"/>
    <w:rsid w:val="00BB43FD"/>
    <w:rsid w:val="00BB4E99"/>
    <w:rsid w:val="00BB5531"/>
    <w:rsid w:val="00BB5F21"/>
    <w:rsid w:val="00BC0601"/>
    <w:rsid w:val="00BC2830"/>
    <w:rsid w:val="00BC2A70"/>
    <w:rsid w:val="00BC301D"/>
    <w:rsid w:val="00BC5F0F"/>
    <w:rsid w:val="00BD3CE3"/>
    <w:rsid w:val="00BD56EC"/>
    <w:rsid w:val="00BD5ACF"/>
    <w:rsid w:val="00BD7AF4"/>
    <w:rsid w:val="00BE1B2D"/>
    <w:rsid w:val="00BE2294"/>
    <w:rsid w:val="00BF097E"/>
    <w:rsid w:val="00BF281B"/>
    <w:rsid w:val="00BF534B"/>
    <w:rsid w:val="00BF62B0"/>
    <w:rsid w:val="00C0255A"/>
    <w:rsid w:val="00C04121"/>
    <w:rsid w:val="00C04448"/>
    <w:rsid w:val="00C0593E"/>
    <w:rsid w:val="00C05EFE"/>
    <w:rsid w:val="00C11E10"/>
    <w:rsid w:val="00C132A6"/>
    <w:rsid w:val="00C13C83"/>
    <w:rsid w:val="00C1526F"/>
    <w:rsid w:val="00C17B6B"/>
    <w:rsid w:val="00C233E8"/>
    <w:rsid w:val="00C30F95"/>
    <w:rsid w:val="00C33675"/>
    <w:rsid w:val="00C358B4"/>
    <w:rsid w:val="00C40033"/>
    <w:rsid w:val="00C40F32"/>
    <w:rsid w:val="00C4115C"/>
    <w:rsid w:val="00C41DE6"/>
    <w:rsid w:val="00C43161"/>
    <w:rsid w:val="00C4325D"/>
    <w:rsid w:val="00C447E7"/>
    <w:rsid w:val="00C502A1"/>
    <w:rsid w:val="00C514CA"/>
    <w:rsid w:val="00C5468B"/>
    <w:rsid w:val="00C54F7A"/>
    <w:rsid w:val="00C55991"/>
    <w:rsid w:val="00C565A7"/>
    <w:rsid w:val="00C568DC"/>
    <w:rsid w:val="00C61491"/>
    <w:rsid w:val="00C618FD"/>
    <w:rsid w:val="00C64ABC"/>
    <w:rsid w:val="00C64B0B"/>
    <w:rsid w:val="00C66948"/>
    <w:rsid w:val="00C7000F"/>
    <w:rsid w:val="00C72411"/>
    <w:rsid w:val="00C7304F"/>
    <w:rsid w:val="00C7359E"/>
    <w:rsid w:val="00C7696E"/>
    <w:rsid w:val="00C77FB8"/>
    <w:rsid w:val="00C84974"/>
    <w:rsid w:val="00C85138"/>
    <w:rsid w:val="00C87567"/>
    <w:rsid w:val="00C87FBD"/>
    <w:rsid w:val="00C91CCF"/>
    <w:rsid w:val="00C92805"/>
    <w:rsid w:val="00C9774B"/>
    <w:rsid w:val="00CA2088"/>
    <w:rsid w:val="00CA430D"/>
    <w:rsid w:val="00CA4568"/>
    <w:rsid w:val="00CA5255"/>
    <w:rsid w:val="00CA5FC2"/>
    <w:rsid w:val="00CA71CF"/>
    <w:rsid w:val="00CB0ADF"/>
    <w:rsid w:val="00CB2583"/>
    <w:rsid w:val="00CB2B31"/>
    <w:rsid w:val="00CC1DE8"/>
    <w:rsid w:val="00CD3C46"/>
    <w:rsid w:val="00CD3E2F"/>
    <w:rsid w:val="00CD4671"/>
    <w:rsid w:val="00CD476A"/>
    <w:rsid w:val="00CD4A55"/>
    <w:rsid w:val="00CD518E"/>
    <w:rsid w:val="00CD5725"/>
    <w:rsid w:val="00CD5A02"/>
    <w:rsid w:val="00CD5B05"/>
    <w:rsid w:val="00CD7BE4"/>
    <w:rsid w:val="00CE0955"/>
    <w:rsid w:val="00CE2A16"/>
    <w:rsid w:val="00CE68E4"/>
    <w:rsid w:val="00CF0749"/>
    <w:rsid w:val="00CF1A41"/>
    <w:rsid w:val="00CF2318"/>
    <w:rsid w:val="00D03794"/>
    <w:rsid w:val="00D0449E"/>
    <w:rsid w:val="00D04997"/>
    <w:rsid w:val="00D073E3"/>
    <w:rsid w:val="00D10166"/>
    <w:rsid w:val="00D13804"/>
    <w:rsid w:val="00D15555"/>
    <w:rsid w:val="00D21EFA"/>
    <w:rsid w:val="00D225F8"/>
    <w:rsid w:val="00D30DBA"/>
    <w:rsid w:val="00D32A75"/>
    <w:rsid w:val="00D36FDD"/>
    <w:rsid w:val="00D43A9E"/>
    <w:rsid w:val="00D44426"/>
    <w:rsid w:val="00D44F03"/>
    <w:rsid w:val="00D456A0"/>
    <w:rsid w:val="00D45A8C"/>
    <w:rsid w:val="00D46620"/>
    <w:rsid w:val="00D46E20"/>
    <w:rsid w:val="00D52046"/>
    <w:rsid w:val="00D52B8A"/>
    <w:rsid w:val="00D56C34"/>
    <w:rsid w:val="00D61FC5"/>
    <w:rsid w:val="00D647D6"/>
    <w:rsid w:val="00D655C0"/>
    <w:rsid w:val="00D757C7"/>
    <w:rsid w:val="00D75E4C"/>
    <w:rsid w:val="00D80BF4"/>
    <w:rsid w:val="00D877D0"/>
    <w:rsid w:val="00D90472"/>
    <w:rsid w:val="00D90ECC"/>
    <w:rsid w:val="00D912F8"/>
    <w:rsid w:val="00D919EE"/>
    <w:rsid w:val="00D95021"/>
    <w:rsid w:val="00D974F3"/>
    <w:rsid w:val="00D97A36"/>
    <w:rsid w:val="00DA0E57"/>
    <w:rsid w:val="00DA2315"/>
    <w:rsid w:val="00DA2FFF"/>
    <w:rsid w:val="00DA62ED"/>
    <w:rsid w:val="00DB0115"/>
    <w:rsid w:val="00DB0241"/>
    <w:rsid w:val="00DB350F"/>
    <w:rsid w:val="00DB5880"/>
    <w:rsid w:val="00DB5D5D"/>
    <w:rsid w:val="00DB621C"/>
    <w:rsid w:val="00DC07D5"/>
    <w:rsid w:val="00DC0801"/>
    <w:rsid w:val="00DC3F4C"/>
    <w:rsid w:val="00DC4F2A"/>
    <w:rsid w:val="00DC5FF4"/>
    <w:rsid w:val="00DD0D5C"/>
    <w:rsid w:val="00DD31CB"/>
    <w:rsid w:val="00DD3593"/>
    <w:rsid w:val="00DD6319"/>
    <w:rsid w:val="00DE224F"/>
    <w:rsid w:val="00DE55E3"/>
    <w:rsid w:val="00DE56E7"/>
    <w:rsid w:val="00DE6938"/>
    <w:rsid w:val="00DF0158"/>
    <w:rsid w:val="00DF3D5C"/>
    <w:rsid w:val="00DF3D8A"/>
    <w:rsid w:val="00DF4F62"/>
    <w:rsid w:val="00DF5F14"/>
    <w:rsid w:val="00DF7BAB"/>
    <w:rsid w:val="00E01B09"/>
    <w:rsid w:val="00E01D4B"/>
    <w:rsid w:val="00E0364D"/>
    <w:rsid w:val="00E03A7D"/>
    <w:rsid w:val="00E076EE"/>
    <w:rsid w:val="00E119A2"/>
    <w:rsid w:val="00E11D92"/>
    <w:rsid w:val="00E14C10"/>
    <w:rsid w:val="00E2281E"/>
    <w:rsid w:val="00E266D9"/>
    <w:rsid w:val="00E26AC8"/>
    <w:rsid w:val="00E31C91"/>
    <w:rsid w:val="00E32725"/>
    <w:rsid w:val="00E33EC0"/>
    <w:rsid w:val="00E357BD"/>
    <w:rsid w:val="00E40754"/>
    <w:rsid w:val="00E444B6"/>
    <w:rsid w:val="00E45D1B"/>
    <w:rsid w:val="00E50007"/>
    <w:rsid w:val="00E51765"/>
    <w:rsid w:val="00E51BE9"/>
    <w:rsid w:val="00E52073"/>
    <w:rsid w:val="00E521B3"/>
    <w:rsid w:val="00E56AC8"/>
    <w:rsid w:val="00E6076B"/>
    <w:rsid w:val="00E62022"/>
    <w:rsid w:val="00E66789"/>
    <w:rsid w:val="00E706FD"/>
    <w:rsid w:val="00E70DB5"/>
    <w:rsid w:val="00E74162"/>
    <w:rsid w:val="00E759BC"/>
    <w:rsid w:val="00E76B56"/>
    <w:rsid w:val="00E8356D"/>
    <w:rsid w:val="00E85884"/>
    <w:rsid w:val="00E87B8B"/>
    <w:rsid w:val="00E9094A"/>
    <w:rsid w:val="00E94DF6"/>
    <w:rsid w:val="00E96CD4"/>
    <w:rsid w:val="00EB0D5A"/>
    <w:rsid w:val="00EB1BBA"/>
    <w:rsid w:val="00EB54B4"/>
    <w:rsid w:val="00EB648F"/>
    <w:rsid w:val="00EC4F25"/>
    <w:rsid w:val="00EC6846"/>
    <w:rsid w:val="00EC7189"/>
    <w:rsid w:val="00ED18C4"/>
    <w:rsid w:val="00ED1C0B"/>
    <w:rsid w:val="00ED274B"/>
    <w:rsid w:val="00ED3B96"/>
    <w:rsid w:val="00ED6A21"/>
    <w:rsid w:val="00EE280B"/>
    <w:rsid w:val="00EE3F16"/>
    <w:rsid w:val="00EE4070"/>
    <w:rsid w:val="00EE7FD3"/>
    <w:rsid w:val="00EF513B"/>
    <w:rsid w:val="00EF6289"/>
    <w:rsid w:val="00EF7085"/>
    <w:rsid w:val="00EF7243"/>
    <w:rsid w:val="00EF795F"/>
    <w:rsid w:val="00F06999"/>
    <w:rsid w:val="00F076EA"/>
    <w:rsid w:val="00F11094"/>
    <w:rsid w:val="00F1484E"/>
    <w:rsid w:val="00F159AF"/>
    <w:rsid w:val="00F17718"/>
    <w:rsid w:val="00F17989"/>
    <w:rsid w:val="00F202F4"/>
    <w:rsid w:val="00F221E8"/>
    <w:rsid w:val="00F24B8B"/>
    <w:rsid w:val="00F33229"/>
    <w:rsid w:val="00F34D38"/>
    <w:rsid w:val="00F34F95"/>
    <w:rsid w:val="00F358F5"/>
    <w:rsid w:val="00F42F7D"/>
    <w:rsid w:val="00F43DCE"/>
    <w:rsid w:val="00F453CE"/>
    <w:rsid w:val="00F50380"/>
    <w:rsid w:val="00F5287F"/>
    <w:rsid w:val="00F53D7D"/>
    <w:rsid w:val="00F54335"/>
    <w:rsid w:val="00F605C9"/>
    <w:rsid w:val="00F620EC"/>
    <w:rsid w:val="00F63807"/>
    <w:rsid w:val="00F662DE"/>
    <w:rsid w:val="00F72FB3"/>
    <w:rsid w:val="00F76334"/>
    <w:rsid w:val="00F774E2"/>
    <w:rsid w:val="00F8462B"/>
    <w:rsid w:val="00F84C68"/>
    <w:rsid w:val="00F9051A"/>
    <w:rsid w:val="00F90E9A"/>
    <w:rsid w:val="00F93BAD"/>
    <w:rsid w:val="00FA057A"/>
    <w:rsid w:val="00FA36ED"/>
    <w:rsid w:val="00FA5DBE"/>
    <w:rsid w:val="00FB3657"/>
    <w:rsid w:val="00FB4997"/>
    <w:rsid w:val="00FB4E85"/>
    <w:rsid w:val="00FB6E26"/>
    <w:rsid w:val="00FB7496"/>
    <w:rsid w:val="00FC2B58"/>
    <w:rsid w:val="00FC3C75"/>
    <w:rsid w:val="00FC7AC9"/>
    <w:rsid w:val="00FC7EDF"/>
    <w:rsid w:val="00FD52E4"/>
    <w:rsid w:val="00FE0647"/>
    <w:rsid w:val="00FE153E"/>
    <w:rsid w:val="00FE2270"/>
    <w:rsid w:val="00FE34F9"/>
    <w:rsid w:val="00FE3800"/>
    <w:rsid w:val="00FE63B5"/>
    <w:rsid w:val="00FF1F73"/>
    <w:rsid w:val="00FF2DF0"/>
    <w:rsid w:val="0F1223DE"/>
    <w:rsid w:val="43AF685C"/>
    <w:rsid w:val="553742A0"/>
    <w:rsid w:val="69695B04"/>
    <w:rsid w:val="70CC0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A2B2B"/>
  <w15:docId w15:val="{A9E41CBB-1442-4A42-AC88-9476A785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0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22047"/>
    <w:pPr>
      <w:tabs>
        <w:tab w:val="center" w:pos="4153"/>
        <w:tab w:val="right" w:pos="8306"/>
      </w:tabs>
      <w:snapToGrid w:val="0"/>
      <w:jc w:val="left"/>
    </w:pPr>
    <w:rPr>
      <w:sz w:val="18"/>
      <w:szCs w:val="18"/>
    </w:rPr>
  </w:style>
  <w:style w:type="paragraph" w:styleId="a5">
    <w:name w:val="header"/>
    <w:basedOn w:val="a"/>
    <w:link w:val="a6"/>
    <w:uiPriority w:val="99"/>
    <w:unhideWhenUsed/>
    <w:qFormat/>
    <w:rsid w:val="0072204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sid w:val="00722047"/>
    <w:rPr>
      <w:sz w:val="18"/>
      <w:szCs w:val="18"/>
    </w:rPr>
  </w:style>
  <w:style w:type="character" w:customStyle="1" w:styleId="a4">
    <w:name w:val="页脚 字符"/>
    <w:basedOn w:val="a0"/>
    <w:link w:val="a3"/>
    <w:uiPriority w:val="99"/>
    <w:qFormat/>
    <w:rsid w:val="00722047"/>
    <w:rPr>
      <w:sz w:val="18"/>
      <w:szCs w:val="18"/>
    </w:rPr>
  </w:style>
  <w:style w:type="paragraph" w:styleId="a7">
    <w:name w:val="Balloon Text"/>
    <w:basedOn w:val="a"/>
    <w:link w:val="a8"/>
    <w:uiPriority w:val="99"/>
    <w:semiHidden/>
    <w:unhideWhenUsed/>
    <w:rsid w:val="00CF1A41"/>
    <w:rPr>
      <w:sz w:val="18"/>
      <w:szCs w:val="18"/>
    </w:rPr>
  </w:style>
  <w:style w:type="character" w:customStyle="1" w:styleId="a8">
    <w:name w:val="批注框文本 字符"/>
    <w:basedOn w:val="a0"/>
    <w:link w:val="a7"/>
    <w:uiPriority w:val="99"/>
    <w:semiHidden/>
    <w:rsid w:val="00CF1A41"/>
    <w:rPr>
      <w:kern w:val="2"/>
      <w:sz w:val="18"/>
      <w:szCs w:val="18"/>
    </w:rPr>
  </w:style>
  <w:style w:type="paragraph" w:styleId="a9">
    <w:name w:val="List Paragraph"/>
    <w:basedOn w:val="a"/>
    <w:uiPriority w:val="34"/>
    <w:unhideWhenUsed/>
    <w:qFormat/>
    <w:rsid w:val="005D0479"/>
    <w:pPr>
      <w:ind w:firstLineChars="200" w:firstLine="420"/>
    </w:pPr>
  </w:style>
  <w:style w:type="table" w:styleId="aa">
    <w:name w:val="Table Grid"/>
    <w:basedOn w:val="a1"/>
    <w:uiPriority w:val="59"/>
    <w:rsid w:val="00610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2258">
      <w:bodyDiv w:val="1"/>
      <w:marLeft w:val="0"/>
      <w:marRight w:val="0"/>
      <w:marTop w:val="0"/>
      <w:marBottom w:val="0"/>
      <w:divBdr>
        <w:top w:val="none" w:sz="0" w:space="0" w:color="auto"/>
        <w:left w:val="none" w:sz="0" w:space="0" w:color="auto"/>
        <w:bottom w:val="none" w:sz="0" w:space="0" w:color="auto"/>
        <w:right w:val="none" w:sz="0" w:space="0" w:color="auto"/>
      </w:divBdr>
    </w:div>
    <w:div w:id="61023953">
      <w:bodyDiv w:val="1"/>
      <w:marLeft w:val="0"/>
      <w:marRight w:val="0"/>
      <w:marTop w:val="0"/>
      <w:marBottom w:val="0"/>
      <w:divBdr>
        <w:top w:val="none" w:sz="0" w:space="0" w:color="auto"/>
        <w:left w:val="none" w:sz="0" w:space="0" w:color="auto"/>
        <w:bottom w:val="none" w:sz="0" w:space="0" w:color="auto"/>
        <w:right w:val="none" w:sz="0" w:space="0" w:color="auto"/>
      </w:divBdr>
    </w:div>
    <w:div w:id="78066543">
      <w:bodyDiv w:val="1"/>
      <w:marLeft w:val="0"/>
      <w:marRight w:val="0"/>
      <w:marTop w:val="0"/>
      <w:marBottom w:val="0"/>
      <w:divBdr>
        <w:top w:val="none" w:sz="0" w:space="0" w:color="auto"/>
        <w:left w:val="none" w:sz="0" w:space="0" w:color="auto"/>
        <w:bottom w:val="none" w:sz="0" w:space="0" w:color="auto"/>
        <w:right w:val="none" w:sz="0" w:space="0" w:color="auto"/>
      </w:divBdr>
    </w:div>
    <w:div w:id="113332532">
      <w:bodyDiv w:val="1"/>
      <w:marLeft w:val="0"/>
      <w:marRight w:val="0"/>
      <w:marTop w:val="0"/>
      <w:marBottom w:val="0"/>
      <w:divBdr>
        <w:top w:val="none" w:sz="0" w:space="0" w:color="auto"/>
        <w:left w:val="none" w:sz="0" w:space="0" w:color="auto"/>
        <w:bottom w:val="none" w:sz="0" w:space="0" w:color="auto"/>
        <w:right w:val="none" w:sz="0" w:space="0" w:color="auto"/>
      </w:divBdr>
    </w:div>
    <w:div w:id="141393423">
      <w:bodyDiv w:val="1"/>
      <w:marLeft w:val="0"/>
      <w:marRight w:val="0"/>
      <w:marTop w:val="0"/>
      <w:marBottom w:val="0"/>
      <w:divBdr>
        <w:top w:val="none" w:sz="0" w:space="0" w:color="auto"/>
        <w:left w:val="none" w:sz="0" w:space="0" w:color="auto"/>
        <w:bottom w:val="none" w:sz="0" w:space="0" w:color="auto"/>
        <w:right w:val="none" w:sz="0" w:space="0" w:color="auto"/>
      </w:divBdr>
    </w:div>
    <w:div w:id="145435911">
      <w:bodyDiv w:val="1"/>
      <w:marLeft w:val="0"/>
      <w:marRight w:val="0"/>
      <w:marTop w:val="0"/>
      <w:marBottom w:val="0"/>
      <w:divBdr>
        <w:top w:val="none" w:sz="0" w:space="0" w:color="auto"/>
        <w:left w:val="none" w:sz="0" w:space="0" w:color="auto"/>
        <w:bottom w:val="none" w:sz="0" w:space="0" w:color="auto"/>
        <w:right w:val="none" w:sz="0" w:space="0" w:color="auto"/>
      </w:divBdr>
    </w:div>
    <w:div w:id="161943378">
      <w:bodyDiv w:val="1"/>
      <w:marLeft w:val="0"/>
      <w:marRight w:val="0"/>
      <w:marTop w:val="0"/>
      <w:marBottom w:val="0"/>
      <w:divBdr>
        <w:top w:val="none" w:sz="0" w:space="0" w:color="auto"/>
        <w:left w:val="none" w:sz="0" w:space="0" w:color="auto"/>
        <w:bottom w:val="none" w:sz="0" w:space="0" w:color="auto"/>
        <w:right w:val="none" w:sz="0" w:space="0" w:color="auto"/>
      </w:divBdr>
    </w:div>
    <w:div w:id="182207434">
      <w:bodyDiv w:val="1"/>
      <w:marLeft w:val="0"/>
      <w:marRight w:val="0"/>
      <w:marTop w:val="0"/>
      <w:marBottom w:val="0"/>
      <w:divBdr>
        <w:top w:val="none" w:sz="0" w:space="0" w:color="auto"/>
        <w:left w:val="none" w:sz="0" w:space="0" w:color="auto"/>
        <w:bottom w:val="none" w:sz="0" w:space="0" w:color="auto"/>
        <w:right w:val="none" w:sz="0" w:space="0" w:color="auto"/>
      </w:divBdr>
    </w:div>
    <w:div w:id="207838391">
      <w:bodyDiv w:val="1"/>
      <w:marLeft w:val="0"/>
      <w:marRight w:val="0"/>
      <w:marTop w:val="0"/>
      <w:marBottom w:val="0"/>
      <w:divBdr>
        <w:top w:val="none" w:sz="0" w:space="0" w:color="auto"/>
        <w:left w:val="none" w:sz="0" w:space="0" w:color="auto"/>
        <w:bottom w:val="none" w:sz="0" w:space="0" w:color="auto"/>
        <w:right w:val="none" w:sz="0" w:space="0" w:color="auto"/>
      </w:divBdr>
    </w:div>
    <w:div w:id="260995580">
      <w:bodyDiv w:val="1"/>
      <w:marLeft w:val="0"/>
      <w:marRight w:val="0"/>
      <w:marTop w:val="0"/>
      <w:marBottom w:val="0"/>
      <w:divBdr>
        <w:top w:val="none" w:sz="0" w:space="0" w:color="auto"/>
        <w:left w:val="none" w:sz="0" w:space="0" w:color="auto"/>
        <w:bottom w:val="none" w:sz="0" w:space="0" w:color="auto"/>
        <w:right w:val="none" w:sz="0" w:space="0" w:color="auto"/>
      </w:divBdr>
    </w:div>
    <w:div w:id="276378739">
      <w:bodyDiv w:val="1"/>
      <w:marLeft w:val="0"/>
      <w:marRight w:val="0"/>
      <w:marTop w:val="0"/>
      <w:marBottom w:val="0"/>
      <w:divBdr>
        <w:top w:val="none" w:sz="0" w:space="0" w:color="auto"/>
        <w:left w:val="none" w:sz="0" w:space="0" w:color="auto"/>
        <w:bottom w:val="none" w:sz="0" w:space="0" w:color="auto"/>
        <w:right w:val="none" w:sz="0" w:space="0" w:color="auto"/>
      </w:divBdr>
    </w:div>
    <w:div w:id="296421238">
      <w:bodyDiv w:val="1"/>
      <w:marLeft w:val="0"/>
      <w:marRight w:val="0"/>
      <w:marTop w:val="0"/>
      <w:marBottom w:val="0"/>
      <w:divBdr>
        <w:top w:val="none" w:sz="0" w:space="0" w:color="auto"/>
        <w:left w:val="none" w:sz="0" w:space="0" w:color="auto"/>
        <w:bottom w:val="none" w:sz="0" w:space="0" w:color="auto"/>
        <w:right w:val="none" w:sz="0" w:space="0" w:color="auto"/>
      </w:divBdr>
    </w:div>
    <w:div w:id="302929903">
      <w:bodyDiv w:val="1"/>
      <w:marLeft w:val="0"/>
      <w:marRight w:val="0"/>
      <w:marTop w:val="0"/>
      <w:marBottom w:val="0"/>
      <w:divBdr>
        <w:top w:val="none" w:sz="0" w:space="0" w:color="auto"/>
        <w:left w:val="none" w:sz="0" w:space="0" w:color="auto"/>
        <w:bottom w:val="none" w:sz="0" w:space="0" w:color="auto"/>
        <w:right w:val="none" w:sz="0" w:space="0" w:color="auto"/>
      </w:divBdr>
    </w:div>
    <w:div w:id="337318007">
      <w:bodyDiv w:val="1"/>
      <w:marLeft w:val="0"/>
      <w:marRight w:val="0"/>
      <w:marTop w:val="0"/>
      <w:marBottom w:val="0"/>
      <w:divBdr>
        <w:top w:val="none" w:sz="0" w:space="0" w:color="auto"/>
        <w:left w:val="none" w:sz="0" w:space="0" w:color="auto"/>
        <w:bottom w:val="none" w:sz="0" w:space="0" w:color="auto"/>
        <w:right w:val="none" w:sz="0" w:space="0" w:color="auto"/>
      </w:divBdr>
    </w:div>
    <w:div w:id="345711014">
      <w:bodyDiv w:val="1"/>
      <w:marLeft w:val="0"/>
      <w:marRight w:val="0"/>
      <w:marTop w:val="0"/>
      <w:marBottom w:val="0"/>
      <w:divBdr>
        <w:top w:val="none" w:sz="0" w:space="0" w:color="auto"/>
        <w:left w:val="none" w:sz="0" w:space="0" w:color="auto"/>
        <w:bottom w:val="none" w:sz="0" w:space="0" w:color="auto"/>
        <w:right w:val="none" w:sz="0" w:space="0" w:color="auto"/>
      </w:divBdr>
    </w:div>
    <w:div w:id="362554873">
      <w:bodyDiv w:val="1"/>
      <w:marLeft w:val="0"/>
      <w:marRight w:val="0"/>
      <w:marTop w:val="0"/>
      <w:marBottom w:val="0"/>
      <w:divBdr>
        <w:top w:val="none" w:sz="0" w:space="0" w:color="auto"/>
        <w:left w:val="none" w:sz="0" w:space="0" w:color="auto"/>
        <w:bottom w:val="none" w:sz="0" w:space="0" w:color="auto"/>
        <w:right w:val="none" w:sz="0" w:space="0" w:color="auto"/>
      </w:divBdr>
    </w:div>
    <w:div w:id="384522437">
      <w:bodyDiv w:val="1"/>
      <w:marLeft w:val="0"/>
      <w:marRight w:val="0"/>
      <w:marTop w:val="0"/>
      <w:marBottom w:val="0"/>
      <w:divBdr>
        <w:top w:val="none" w:sz="0" w:space="0" w:color="auto"/>
        <w:left w:val="none" w:sz="0" w:space="0" w:color="auto"/>
        <w:bottom w:val="none" w:sz="0" w:space="0" w:color="auto"/>
        <w:right w:val="none" w:sz="0" w:space="0" w:color="auto"/>
      </w:divBdr>
    </w:div>
    <w:div w:id="399325471">
      <w:bodyDiv w:val="1"/>
      <w:marLeft w:val="0"/>
      <w:marRight w:val="0"/>
      <w:marTop w:val="0"/>
      <w:marBottom w:val="0"/>
      <w:divBdr>
        <w:top w:val="none" w:sz="0" w:space="0" w:color="auto"/>
        <w:left w:val="none" w:sz="0" w:space="0" w:color="auto"/>
        <w:bottom w:val="none" w:sz="0" w:space="0" w:color="auto"/>
        <w:right w:val="none" w:sz="0" w:space="0" w:color="auto"/>
      </w:divBdr>
    </w:div>
    <w:div w:id="408692379">
      <w:bodyDiv w:val="1"/>
      <w:marLeft w:val="0"/>
      <w:marRight w:val="0"/>
      <w:marTop w:val="0"/>
      <w:marBottom w:val="0"/>
      <w:divBdr>
        <w:top w:val="none" w:sz="0" w:space="0" w:color="auto"/>
        <w:left w:val="none" w:sz="0" w:space="0" w:color="auto"/>
        <w:bottom w:val="none" w:sz="0" w:space="0" w:color="auto"/>
        <w:right w:val="none" w:sz="0" w:space="0" w:color="auto"/>
      </w:divBdr>
    </w:div>
    <w:div w:id="472213617">
      <w:bodyDiv w:val="1"/>
      <w:marLeft w:val="0"/>
      <w:marRight w:val="0"/>
      <w:marTop w:val="0"/>
      <w:marBottom w:val="0"/>
      <w:divBdr>
        <w:top w:val="none" w:sz="0" w:space="0" w:color="auto"/>
        <w:left w:val="none" w:sz="0" w:space="0" w:color="auto"/>
        <w:bottom w:val="none" w:sz="0" w:space="0" w:color="auto"/>
        <w:right w:val="none" w:sz="0" w:space="0" w:color="auto"/>
      </w:divBdr>
    </w:div>
    <w:div w:id="513544463">
      <w:bodyDiv w:val="1"/>
      <w:marLeft w:val="0"/>
      <w:marRight w:val="0"/>
      <w:marTop w:val="0"/>
      <w:marBottom w:val="0"/>
      <w:divBdr>
        <w:top w:val="none" w:sz="0" w:space="0" w:color="auto"/>
        <w:left w:val="none" w:sz="0" w:space="0" w:color="auto"/>
        <w:bottom w:val="none" w:sz="0" w:space="0" w:color="auto"/>
        <w:right w:val="none" w:sz="0" w:space="0" w:color="auto"/>
      </w:divBdr>
    </w:div>
    <w:div w:id="515316876">
      <w:bodyDiv w:val="1"/>
      <w:marLeft w:val="0"/>
      <w:marRight w:val="0"/>
      <w:marTop w:val="0"/>
      <w:marBottom w:val="0"/>
      <w:divBdr>
        <w:top w:val="none" w:sz="0" w:space="0" w:color="auto"/>
        <w:left w:val="none" w:sz="0" w:space="0" w:color="auto"/>
        <w:bottom w:val="none" w:sz="0" w:space="0" w:color="auto"/>
        <w:right w:val="none" w:sz="0" w:space="0" w:color="auto"/>
      </w:divBdr>
    </w:div>
    <w:div w:id="517472550">
      <w:bodyDiv w:val="1"/>
      <w:marLeft w:val="0"/>
      <w:marRight w:val="0"/>
      <w:marTop w:val="0"/>
      <w:marBottom w:val="0"/>
      <w:divBdr>
        <w:top w:val="none" w:sz="0" w:space="0" w:color="auto"/>
        <w:left w:val="none" w:sz="0" w:space="0" w:color="auto"/>
        <w:bottom w:val="none" w:sz="0" w:space="0" w:color="auto"/>
        <w:right w:val="none" w:sz="0" w:space="0" w:color="auto"/>
      </w:divBdr>
    </w:div>
    <w:div w:id="771779437">
      <w:bodyDiv w:val="1"/>
      <w:marLeft w:val="0"/>
      <w:marRight w:val="0"/>
      <w:marTop w:val="0"/>
      <w:marBottom w:val="0"/>
      <w:divBdr>
        <w:top w:val="none" w:sz="0" w:space="0" w:color="auto"/>
        <w:left w:val="none" w:sz="0" w:space="0" w:color="auto"/>
        <w:bottom w:val="none" w:sz="0" w:space="0" w:color="auto"/>
        <w:right w:val="none" w:sz="0" w:space="0" w:color="auto"/>
      </w:divBdr>
    </w:div>
    <w:div w:id="803814227">
      <w:bodyDiv w:val="1"/>
      <w:marLeft w:val="0"/>
      <w:marRight w:val="0"/>
      <w:marTop w:val="0"/>
      <w:marBottom w:val="0"/>
      <w:divBdr>
        <w:top w:val="none" w:sz="0" w:space="0" w:color="auto"/>
        <w:left w:val="none" w:sz="0" w:space="0" w:color="auto"/>
        <w:bottom w:val="none" w:sz="0" w:space="0" w:color="auto"/>
        <w:right w:val="none" w:sz="0" w:space="0" w:color="auto"/>
      </w:divBdr>
    </w:div>
    <w:div w:id="824512672">
      <w:bodyDiv w:val="1"/>
      <w:marLeft w:val="0"/>
      <w:marRight w:val="0"/>
      <w:marTop w:val="0"/>
      <w:marBottom w:val="0"/>
      <w:divBdr>
        <w:top w:val="none" w:sz="0" w:space="0" w:color="auto"/>
        <w:left w:val="none" w:sz="0" w:space="0" w:color="auto"/>
        <w:bottom w:val="none" w:sz="0" w:space="0" w:color="auto"/>
        <w:right w:val="none" w:sz="0" w:space="0" w:color="auto"/>
      </w:divBdr>
    </w:div>
    <w:div w:id="836311335">
      <w:bodyDiv w:val="1"/>
      <w:marLeft w:val="0"/>
      <w:marRight w:val="0"/>
      <w:marTop w:val="0"/>
      <w:marBottom w:val="0"/>
      <w:divBdr>
        <w:top w:val="none" w:sz="0" w:space="0" w:color="auto"/>
        <w:left w:val="none" w:sz="0" w:space="0" w:color="auto"/>
        <w:bottom w:val="none" w:sz="0" w:space="0" w:color="auto"/>
        <w:right w:val="none" w:sz="0" w:space="0" w:color="auto"/>
      </w:divBdr>
    </w:div>
    <w:div w:id="847645880">
      <w:bodyDiv w:val="1"/>
      <w:marLeft w:val="0"/>
      <w:marRight w:val="0"/>
      <w:marTop w:val="0"/>
      <w:marBottom w:val="0"/>
      <w:divBdr>
        <w:top w:val="none" w:sz="0" w:space="0" w:color="auto"/>
        <w:left w:val="none" w:sz="0" w:space="0" w:color="auto"/>
        <w:bottom w:val="none" w:sz="0" w:space="0" w:color="auto"/>
        <w:right w:val="none" w:sz="0" w:space="0" w:color="auto"/>
      </w:divBdr>
    </w:div>
    <w:div w:id="892884273">
      <w:bodyDiv w:val="1"/>
      <w:marLeft w:val="0"/>
      <w:marRight w:val="0"/>
      <w:marTop w:val="0"/>
      <w:marBottom w:val="0"/>
      <w:divBdr>
        <w:top w:val="none" w:sz="0" w:space="0" w:color="auto"/>
        <w:left w:val="none" w:sz="0" w:space="0" w:color="auto"/>
        <w:bottom w:val="none" w:sz="0" w:space="0" w:color="auto"/>
        <w:right w:val="none" w:sz="0" w:space="0" w:color="auto"/>
      </w:divBdr>
    </w:div>
    <w:div w:id="917714885">
      <w:bodyDiv w:val="1"/>
      <w:marLeft w:val="0"/>
      <w:marRight w:val="0"/>
      <w:marTop w:val="0"/>
      <w:marBottom w:val="0"/>
      <w:divBdr>
        <w:top w:val="none" w:sz="0" w:space="0" w:color="auto"/>
        <w:left w:val="none" w:sz="0" w:space="0" w:color="auto"/>
        <w:bottom w:val="none" w:sz="0" w:space="0" w:color="auto"/>
        <w:right w:val="none" w:sz="0" w:space="0" w:color="auto"/>
      </w:divBdr>
    </w:div>
    <w:div w:id="996953791">
      <w:bodyDiv w:val="1"/>
      <w:marLeft w:val="0"/>
      <w:marRight w:val="0"/>
      <w:marTop w:val="0"/>
      <w:marBottom w:val="0"/>
      <w:divBdr>
        <w:top w:val="none" w:sz="0" w:space="0" w:color="auto"/>
        <w:left w:val="none" w:sz="0" w:space="0" w:color="auto"/>
        <w:bottom w:val="none" w:sz="0" w:space="0" w:color="auto"/>
        <w:right w:val="none" w:sz="0" w:space="0" w:color="auto"/>
      </w:divBdr>
    </w:div>
    <w:div w:id="1049185855">
      <w:bodyDiv w:val="1"/>
      <w:marLeft w:val="0"/>
      <w:marRight w:val="0"/>
      <w:marTop w:val="0"/>
      <w:marBottom w:val="0"/>
      <w:divBdr>
        <w:top w:val="none" w:sz="0" w:space="0" w:color="auto"/>
        <w:left w:val="none" w:sz="0" w:space="0" w:color="auto"/>
        <w:bottom w:val="none" w:sz="0" w:space="0" w:color="auto"/>
        <w:right w:val="none" w:sz="0" w:space="0" w:color="auto"/>
      </w:divBdr>
    </w:div>
    <w:div w:id="1052312717">
      <w:bodyDiv w:val="1"/>
      <w:marLeft w:val="0"/>
      <w:marRight w:val="0"/>
      <w:marTop w:val="0"/>
      <w:marBottom w:val="0"/>
      <w:divBdr>
        <w:top w:val="none" w:sz="0" w:space="0" w:color="auto"/>
        <w:left w:val="none" w:sz="0" w:space="0" w:color="auto"/>
        <w:bottom w:val="none" w:sz="0" w:space="0" w:color="auto"/>
        <w:right w:val="none" w:sz="0" w:space="0" w:color="auto"/>
      </w:divBdr>
    </w:div>
    <w:div w:id="1114060709">
      <w:bodyDiv w:val="1"/>
      <w:marLeft w:val="0"/>
      <w:marRight w:val="0"/>
      <w:marTop w:val="0"/>
      <w:marBottom w:val="0"/>
      <w:divBdr>
        <w:top w:val="none" w:sz="0" w:space="0" w:color="auto"/>
        <w:left w:val="none" w:sz="0" w:space="0" w:color="auto"/>
        <w:bottom w:val="none" w:sz="0" w:space="0" w:color="auto"/>
        <w:right w:val="none" w:sz="0" w:space="0" w:color="auto"/>
      </w:divBdr>
    </w:div>
    <w:div w:id="1144815550">
      <w:bodyDiv w:val="1"/>
      <w:marLeft w:val="0"/>
      <w:marRight w:val="0"/>
      <w:marTop w:val="0"/>
      <w:marBottom w:val="0"/>
      <w:divBdr>
        <w:top w:val="none" w:sz="0" w:space="0" w:color="auto"/>
        <w:left w:val="none" w:sz="0" w:space="0" w:color="auto"/>
        <w:bottom w:val="none" w:sz="0" w:space="0" w:color="auto"/>
        <w:right w:val="none" w:sz="0" w:space="0" w:color="auto"/>
      </w:divBdr>
    </w:div>
    <w:div w:id="1226914655">
      <w:bodyDiv w:val="1"/>
      <w:marLeft w:val="0"/>
      <w:marRight w:val="0"/>
      <w:marTop w:val="0"/>
      <w:marBottom w:val="0"/>
      <w:divBdr>
        <w:top w:val="none" w:sz="0" w:space="0" w:color="auto"/>
        <w:left w:val="none" w:sz="0" w:space="0" w:color="auto"/>
        <w:bottom w:val="none" w:sz="0" w:space="0" w:color="auto"/>
        <w:right w:val="none" w:sz="0" w:space="0" w:color="auto"/>
      </w:divBdr>
    </w:div>
    <w:div w:id="1255169886">
      <w:bodyDiv w:val="1"/>
      <w:marLeft w:val="0"/>
      <w:marRight w:val="0"/>
      <w:marTop w:val="0"/>
      <w:marBottom w:val="0"/>
      <w:divBdr>
        <w:top w:val="none" w:sz="0" w:space="0" w:color="auto"/>
        <w:left w:val="none" w:sz="0" w:space="0" w:color="auto"/>
        <w:bottom w:val="none" w:sz="0" w:space="0" w:color="auto"/>
        <w:right w:val="none" w:sz="0" w:space="0" w:color="auto"/>
      </w:divBdr>
    </w:div>
    <w:div w:id="1289971540">
      <w:bodyDiv w:val="1"/>
      <w:marLeft w:val="0"/>
      <w:marRight w:val="0"/>
      <w:marTop w:val="0"/>
      <w:marBottom w:val="0"/>
      <w:divBdr>
        <w:top w:val="none" w:sz="0" w:space="0" w:color="auto"/>
        <w:left w:val="none" w:sz="0" w:space="0" w:color="auto"/>
        <w:bottom w:val="none" w:sz="0" w:space="0" w:color="auto"/>
        <w:right w:val="none" w:sz="0" w:space="0" w:color="auto"/>
      </w:divBdr>
    </w:div>
    <w:div w:id="1294754595">
      <w:bodyDiv w:val="1"/>
      <w:marLeft w:val="0"/>
      <w:marRight w:val="0"/>
      <w:marTop w:val="0"/>
      <w:marBottom w:val="0"/>
      <w:divBdr>
        <w:top w:val="none" w:sz="0" w:space="0" w:color="auto"/>
        <w:left w:val="none" w:sz="0" w:space="0" w:color="auto"/>
        <w:bottom w:val="none" w:sz="0" w:space="0" w:color="auto"/>
        <w:right w:val="none" w:sz="0" w:space="0" w:color="auto"/>
      </w:divBdr>
    </w:div>
    <w:div w:id="1296452069">
      <w:bodyDiv w:val="1"/>
      <w:marLeft w:val="0"/>
      <w:marRight w:val="0"/>
      <w:marTop w:val="0"/>
      <w:marBottom w:val="0"/>
      <w:divBdr>
        <w:top w:val="none" w:sz="0" w:space="0" w:color="auto"/>
        <w:left w:val="none" w:sz="0" w:space="0" w:color="auto"/>
        <w:bottom w:val="none" w:sz="0" w:space="0" w:color="auto"/>
        <w:right w:val="none" w:sz="0" w:space="0" w:color="auto"/>
      </w:divBdr>
    </w:div>
    <w:div w:id="1326594751">
      <w:bodyDiv w:val="1"/>
      <w:marLeft w:val="0"/>
      <w:marRight w:val="0"/>
      <w:marTop w:val="0"/>
      <w:marBottom w:val="0"/>
      <w:divBdr>
        <w:top w:val="none" w:sz="0" w:space="0" w:color="auto"/>
        <w:left w:val="none" w:sz="0" w:space="0" w:color="auto"/>
        <w:bottom w:val="none" w:sz="0" w:space="0" w:color="auto"/>
        <w:right w:val="none" w:sz="0" w:space="0" w:color="auto"/>
      </w:divBdr>
    </w:div>
    <w:div w:id="1409885928">
      <w:bodyDiv w:val="1"/>
      <w:marLeft w:val="0"/>
      <w:marRight w:val="0"/>
      <w:marTop w:val="0"/>
      <w:marBottom w:val="0"/>
      <w:divBdr>
        <w:top w:val="none" w:sz="0" w:space="0" w:color="auto"/>
        <w:left w:val="none" w:sz="0" w:space="0" w:color="auto"/>
        <w:bottom w:val="none" w:sz="0" w:space="0" w:color="auto"/>
        <w:right w:val="none" w:sz="0" w:space="0" w:color="auto"/>
      </w:divBdr>
    </w:div>
    <w:div w:id="1488744502">
      <w:bodyDiv w:val="1"/>
      <w:marLeft w:val="0"/>
      <w:marRight w:val="0"/>
      <w:marTop w:val="0"/>
      <w:marBottom w:val="0"/>
      <w:divBdr>
        <w:top w:val="none" w:sz="0" w:space="0" w:color="auto"/>
        <w:left w:val="none" w:sz="0" w:space="0" w:color="auto"/>
        <w:bottom w:val="none" w:sz="0" w:space="0" w:color="auto"/>
        <w:right w:val="none" w:sz="0" w:space="0" w:color="auto"/>
      </w:divBdr>
    </w:div>
    <w:div w:id="1506432823">
      <w:bodyDiv w:val="1"/>
      <w:marLeft w:val="0"/>
      <w:marRight w:val="0"/>
      <w:marTop w:val="0"/>
      <w:marBottom w:val="0"/>
      <w:divBdr>
        <w:top w:val="none" w:sz="0" w:space="0" w:color="auto"/>
        <w:left w:val="none" w:sz="0" w:space="0" w:color="auto"/>
        <w:bottom w:val="none" w:sz="0" w:space="0" w:color="auto"/>
        <w:right w:val="none" w:sz="0" w:space="0" w:color="auto"/>
      </w:divBdr>
    </w:div>
    <w:div w:id="1520243200">
      <w:bodyDiv w:val="1"/>
      <w:marLeft w:val="0"/>
      <w:marRight w:val="0"/>
      <w:marTop w:val="0"/>
      <w:marBottom w:val="0"/>
      <w:divBdr>
        <w:top w:val="none" w:sz="0" w:space="0" w:color="auto"/>
        <w:left w:val="none" w:sz="0" w:space="0" w:color="auto"/>
        <w:bottom w:val="none" w:sz="0" w:space="0" w:color="auto"/>
        <w:right w:val="none" w:sz="0" w:space="0" w:color="auto"/>
      </w:divBdr>
    </w:div>
    <w:div w:id="1584990326">
      <w:bodyDiv w:val="1"/>
      <w:marLeft w:val="0"/>
      <w:marRight w:val="0"/>
      <w:marTop w:val="0"/>
      <w:marBottom w:val="0"/>
      <w:divBdr>
        <w:top w:val="none" w:sz="0" w:space="0" w:color="auto"/>
        <w:left w:val="none" w:sz="0" w:space="0" w:color="auto"/>
        <w:bottom w:val="none" w:sz="0" w:space="0" w:color="auto"/>
        <w:right w:val="none" w:sz="0" w:space="0" w:color="auto"/>
      </w:divBdr>
    </w:div>
    <w:div w:id="1585799977">
      <w:bodyDiv w:val="1"/>
      <w:marLeft w:val="0"/>
      <w:marRight w:val="0"/>
      <w:marTop w:val="0"/>
      <w:marBottom w:val="0"/>
      <w:divBdr>
        <w:top w:val="none" w:sz="0" w:space="0" w:color="auto"/>
        <w:left w:val="none" w:sz="0" w:space="0" w:color="auto"/>
        <w:bottom w:val="none" w:sz="0" w:space="0" w:color="auto"/>
        <w:right w:val="none" w:sz="0" w:space="0" w:color="auto"/>
      </w:divBdr>
    </w:div>
    <w:div w:id="1609389281">
      <w:bodyDiv w:val="1"/>
      <w:marLeft w:val="0"/>
      <w:marRight w:val="0"/>
      <w:marTop w:val="0"/>
      <w:marBottom w:val="0"/>
      <w:divBdr>
        <w:top w:val="none" w:sz="0" w:space="0" w:color="auto"/>
        <w:left w:val="none" w:sz="0" w:space="0" w:color="auto"/>
        <w:bottom w:val="none" w:sz="0" w:space="0" w:color="auto"/>
        <w:right w:val="none" w:sz="0" w:space="0" w:color="auto"/>
      </w:divBdr>
    </w:div>
    <w:div w:id="1662274320">
      <w:bodyDiv w:val="1"/>
      <w:marLeft w:val="0"/>
      <w:marRight w:val="0"/>
      <w:marTop w:val="0"/>
      <w:marBottom w:val="0"/>
      <w:divBdr>
        <w:top w:val="none" w:sz="0" w:space="0" w:color="auto"/>
        <w:left w:val="none" w:sz="0" w:space="0" w:color="auto"/>
        <w:bottom w:val="none" w:sz="0" w:space="0" w:color="auto"/>
        <w:right w:val="none" w:sz="0" w:space="0" w:color="auto"/>
      </w:divBdr>
    </w:div>
    <w:div w:id="1772507704">
      <w:bodyDiv w:val="1"/>
      <w:marLeft w:val="0"/>
      <w:marRight w:val="0"/>
      <w:marTop w:val="0"/>
      <w:marBottom w:val="0"/>
      <w:divBdr>
        <w:top w:val="none" w:sz="0" w:space="0" w:color="auto"/>
        <w:left w:val="none" w:sz="0" w:space="0" w:color="auto"/>
        <w:bottom w:val="none" w:sz="0" w:space="0" w:color="auto"/>
        <w:right w:val="none" w:sz="0" w:space="0" w:color="auto"/>
      </w:divBdr>
    </w:div>
    <w:div w:id="1785692048">
      <w:bodyDiv w:val="1"/>
      <w:marLeft w:val="0"/>
      <w:marRight w:val="0"/>
      <w:marTop w:val="0"/>
      <w:marBottom w:val="0"/>
      <w:divBdr>
        <w:top w:val="none" w:sz="0" w:space="0" w:color="auto"/>
        <w:left w:val="none" w:sz="0" w:space="0" w:color="auto"/>
        <w:bottom w:val="none" w:sz="0" w:space="0" w:color="auto"/>
        <w:right w:val="none" w:sz="0" w:space="0" w:color="auto"/>
      </w:divBdr>
    </w:div>
    <w:div w:id="1788044441">
      <w:bodyDiv w:val="1"/>
      <w:marLeft w:val="0"/>
      <w:marRight w:val="0"/>
      <w:marTop w:val="0"/>
      <w:marBottom w:val="0"/>
      <w:divBdr>
        <w:top w:val="none" w:sz="0" w:space="0" w:color="auto"/>
        <w:left w:val="none" w:sz="0" w:space="0" w:color="auto"/>
        <w:bottom w:val="none" w:sz="0" w:space="0" w:color="auto"/>
        <w:right w:val="none" w:sz="0" w:space="0" w:color="auto"/>
      </w:divBdr>
    </w:div>
    <w:div w:id="1822502281">
      <w:bodyDiv w:val="1"/>
      <w:marLeft w:val="0"/>
      <w:marRight w:val="0"/>
      <w:marTop w:val="0"/>
      <w:marBottom w:val="0"/>
      <w:divBdr>
        <w:top w:val="none" w:sz="0" w:space="0" w:color="auto"/>
        <w:left w:val="none" w:sz="0" w:space="0" w:color="auto"/>
        <w:bottom w:val="none" w:sz="0" w:space="0" w:color="auto"/>
        <w:right w:val="none" w:sz="0" w:space="0" w:color="auto"/>
      </w:divBdr>
    </w:div>
    <w:div w:id="1828134478">
      <w:bodyDiv w:val="1"/>
      <w:marLeft w:val="0"/>
      <w:marRight w:val="0"/>
      <w:marTop w:val="0"/>
      <w:marBottom w:val="0"/>
      <w:divBdr>
        <w:top w:val="none" w:sz="0" w:space="0" w:color="auto"/>
        <w:left w:val="none" w:sz="0" w:space="0" w:color="auto"/>
        <w:bottom w:val="none" w:sz="0" w:space="0" w:color="auto"/>
        <w:right w:val="none" w:sz="0" w:space="0" w:color="auto"/>
      </w:divBdr>
    </w:div>
    <w:div w:id="1856650218">
      <w:bodyDiv w:val="1"/>
      <w:marLeft w:val="0"/>
      <w:marRight w:val="0"/>
      <w:marTop w:val="0"/>
      <w:marBottom w:val="0"/>
      <w:divBdr>
        <w:top w:val="none" w:sz="0" w:space="0" w:color="auto"/>
        <w:left w:val="none" w:sz="0" w:space="0" w:color="auto"/>
        <w:bottom w:val="none" w:sz="0" w:space="0" w:color="auto"/>
        <w:right w:val="none" w:sz="0" w:space="0" w:color="auto"/>
      </w:divBdr>
    </w:div>
    <w:div w:id="1938751837">
      <w:bodyDiv w:val="1"/>
      <w:marLeft w:val="0"/>
      <w:marRight w:val="0"/>
      <w:marTop w:val="0"/>
      <w:marBottom w:val="0"/>
      <w:divBdr>
        <w:top w:val="none" w:sz="0" w:space="0" w:color="auto"/>
        <w:left w:val="none" w:sz="0" w:space="0" w:color="auto"/>
        <w:bottom w:val="none" w:sz="0" w:space="0" w:color="auto"/>
        <w:right w:val="none" w:sz="0" w:space="0" w:color="auto"/>
      </w:divBdr>
    </w:div>
    <w:div w:id="1981881295">
      <w:bodyDiv w:val="1"/>
      <w:marLeft w:val="0"/>
      <w:marRight w:val="0"/>
      <w:marTop w:val="0"/>
      <w:marBottom w:val="0"/>
      <w:divBdr>
        <w:top w:val="none" w:sz="0" w:space="0" w:color="auto"/>
        <w:left w:val="none" w:sz="0" w:space="0" w:color="auto"/>
        <w:bottom w:val="none" w:sz="0" w:space="0" w:color="auto"/>
        <w:right w:val="none" w:sz="0" w:space="0" w:color="auto"/>
      </w:divBdr>
    </w:div>
    <w:div w:id="2028867580">
      <w:bodyDiv w:val="1"/>
      <w:marLeft w:val="0"/>
      <w:marRight w:val="0"/>
      <w:marTop w:val="0"/>
      <w:marBottom w:val="0"/>
      <w:divBdr>
        <w:top w:val="none" w:sz="0" w:space="0" w:color="auto"/>
        <w:left w:val="none" w:sz="0" w:space="0" w:color="auto"/>
        <w:bottom w:val="none" w:sz="0" w:space="0" w:color="auto"/>
        <w:right w:val="none" w:sz="0" w:space="0" w:color="auto"/>
      </w:divBdr>
    </w:div>
    <w:div w:id="2034334908">
      <w:bodyDiv w:val="1"/>
      <w:marLeft w:val="0"/>
      <w:marRight w:val="0"/>
      <w:marTop w:val="0"/>
      <w:marBottom w:val="0"/>
      <w:divBdr>
        <w:top w:val="none" w:sz="0" w:space="0" w:color="auto"/>
        <w:left w:val="none" w:sz="0" w:space="0" w:color="auto"/>
        <w:bottom w:val="none" w:sz="0" w:space="0" w:color="auto"/>
        <w:right w:val="none" w:sz="0" w:space="0" w:color="auto"/>
      </w:divBdr>
    </w:div>
    <w:div w:id="2049645534">
      <w:bodyDiv w:val="1"/>
      <w:marLeft w:val="0"/>
      <w:marRight w:val="0"/>
      <w:marTop w:val="0"/>
      <w:marBottom w:val="0"/>
      <w:divBdr>
        <w:top w:val="none" w:sz="0" w:space="0" w:color="auto"/>
        <w:left w:val="none" w:sz="0" w:space="0" w:color="auto"/>
        <w:bottom w:val="none" w:sz="0" w:space="0" w:color="auto"/>
        <w:right w:val="none" w:sz="0" w:space="0" w:color="auto"/>
      </w:divBdr>
    </w:div>
    <w:div w:id="2051296003">
      <w:bodyDiv w:val="1"/>
      <w:marLeft w:val="0"/>
      <w:marRight w:val="0"/>
      <w:marTop w:val="0"/>
      <w:marBottom w:val="0"/>
      <w:divBdr>
        <w:top w:val="none" w:sz="0" w:space="0" w:color="auto"/>
        <w:left w:val="none" w:sz="0" w:space="0" w:color="auto"/>
        <w:bottom w:val="none" w:sz="0" w:space="0" w:color="auto"/>
        <w:right w:val="none" w:sz="0" w:space="0" w:color="auto"/>
      </w:divBdr>
    </w:div>
    <w:div w:id="2071951703">
      <w:bodyDiv w:val="1"/>
      <w:marLeft w:val="0"/>
      <w:marRight w:val="0"/>
      <w:marTop w:val="0"/>
      <w:marBottom w:val="0"/>
      <w:divBdr>
        <w:top w:val="none" w:sz="0" w:space="0" w:color="auto"/>
        <w:left w:val="none" w:sz="0" w:space="0" w:color="auto"/>
        <w:bottom w:val="none" w:sz="0" w:space="0" w:color="auto"/>
        <w:right w:val="none" w:sz="0" w:space="0" w:color="auto"/>
      </w:divBdr>
    </w:div>
    <w:div w:id="2126578641">
      <w:bodyDiv w:val="1"/>
      <w:marLeft w:val="0"/>
      <w:marRight w:val="0"/>
      <w:marTop w:val="0"/>
      <w:marBottom w:val="0"/>
      <w:divBdr>
        <w:top w:val="none" w:sz="0" w:space="0" w:color="auto"/>
        <w:left w:val="none" w:sz="0" w:space="0" w:color="auto"/>
        <w:bottom w:val="none" w:sz="0" w:space="0" w:color="auto"/>
        <w:right w:val="none" w:sz="0" w:space="0" w:color="auto"/>
      </w:divBdr>
    </w:div>
    <w:div w:id="2129741421">
      <w:bodyDiv w:val="1"/>
      <w:marLeft w:val="0"/>
      <w:marRight w:val="0"/>
      <w:marTop w:val="0"/>
      <w:marBottom w:val="0"/>
      <w:divBdr>
        <w:top w:val="none" w:sz="0" w:space="0" w:color="auto"/>
        <w:left w:val="none" w:sz="0" w:space="0" w:color="auto"/>
        <w:bottom w:val="none" w:sz="0" w:space="0" w:color="auto"/>
        <w:right w:val="none" w:sz="0" w:space="0" w:color="auto"/>
      </w:divBdr>
    </w:div>
    <w:div w:id="2136827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29E1E9-4385-49C2-8EEA-B55A3E6C6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4149</TotalTime>
  <Pages>7</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zoushuo</dc:creator>
  <cp:lastModifiedBy>赵彩添</cp:lastModifiedBy>
  <cp:revision>1877</cp:revision>
  <cp:lastPrinted>2019-08-28T08:15:00Z</cp:lastPrinted>
  <dcterms:created xsi:type="dcterms:W3CDTF">2016-12-09T09:37:00Z</dcterms:created>
  <dcterms:modified xsi:type="dcterms:W3CDTF">2020-03-01T09:25:00Z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